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6A" w:rsidRDefault="0005426A">
      <w:pPr>
        <w:spacing w:line="579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05426A" w:rsidRDefault="0015482B">
      <w:pPr>
        <w:spacing w:line="579" w:lineRule="exact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湖北省第十一届社会科学普及宣传周活动方案</w:t>
      </w:r>
      <w:bookmarkEnd w:id="0"/>
    </w:p>
    <w:p w:rsidR="0005426A" w:rsidRDefault="0005426A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根据省社科联年度工作安排，</w:t>
      </w:r>
      <w:r>
        <w:rPr>
          <w:rFonts w:ascii="Times New Roman" w:eastAsia="仿宋" w:hAnsi="Times New Roman" w:cs="Times New Roman" w:hint="eastAsia"/>
          <w:sz w:val="32"/>
          <w:szCs w:val="32"/>
        </w:rPr>
        <w:t>现就</w:t>
      </w:r>
      <w:r>
        <w:rPr>
          <w:rFonts w:ascii="Times New Roman" w:eastAsia="仿宋" w:hAnsi="Times New Roman" w:cs="Times New Roman"/>
          <w:sz w:val="32"/>
          <w:szCs w:val="32"/>
        </w:rPr>
        <w:t>组织湖北省第十一届社会科学普及宣传周（以下简称科普周）活动制定方案如下。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一、指导思想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坚持以习近平新时代中国特色社会主义思想为指导，深入贯彻党的十九届六中全会和省委十一届十次全会精神，以迎接宣传贯彻党的</w:t>
      </w:r>
      <w:r>
        <w:rPr>
          <w:rFonts w:ascii="Times New Roman" w:eastAsia="仿宋" w:hAnsi="Times New Roman" w:cs="Times New Roman" w:hint="eastAsia"/>
          <w:sz w:val="32"/>
          <w:szCs w:val="32"/>
        </w:rPr>
        <w:t>二</w:t>
      </w:r>
      <w:r>
        <w:rPr>
          <w:rFonts w:ascii="Times New Roman" w:eastAsia="仿宋" w:hAnsi="Times New Roman" w:cs="Times New Roman"/>
          <w:sz w:val="32"/>
          <w:szCs w:val="32"/>
        </w:rPr>
        <w:t>十大为主线，着眼凝聚群众、引导群众、以文化人、成风化俗，广泛开展内容丰富、形式多样的社科普及活动，不断提升公众思想道德素质和人文社会科学素养，为党的二十大胜利召开营造良好氛围，为湖北加快</w:t>
      </w: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建成支点、走在前列、谱写新篇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提供坚强思想保证。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二、主题和时间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主题：</w:t>
      </w:r>
      <w:r>
        <w:rPr>
          <w:rFonts w:ascii="Times New Roman" w:eastAsia="仿宋" w:hAnsi="Times New Roman" w:cs="Times New Roman" w:hint="eastAsia"/>
          <w:sz w:val="32"/>
          <w:szCs w:val="32"/>
        </w:rPr>
        <w:t>喜迎二十大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奋进新时代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时间：</w:t>
      </w:r>
      <w:r>
        <w:rPr>
          <w:rFonts w:ascii="Times New Roman" w:eastAsia="仿宋" w:hAnsi="Times New Roman" w:cs="Times New Roman"/>
          <w:sz w:val="32"/>
          <w:szCs w:val="32"/>
        </w:rPr>
        <w:t>2022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23</w:t>
      </w:r>
      <w:r>
        <w:rPr>
          <w:rFonts w:ascii="Times New Roman" w:eastAsia="仿宋" w:hAnsi="Times New Roman" w:cs="Times New Roman"/>
          <w:sz w:val="32"/>
          <w:szCs w:val="32"/>
        </w:rPr>
        <w:t>日至</w:t>
      </w:r>
      <w:r>
        <w:rPr>
          <w:rFonts w:ascii="Times New Roman" w:eastAsia="仿宋" w:hAnsi="Times New Roman" w:cs="Times New Roman"/>
          <w:sz w:val="32"/>
          <w:szCs w:val="32"/>
        </w:rPr>
        <w:t>29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三、组织形式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统一时间，统一主题，全省联动。省社科联加强对全省科普周活动的</w:t>
      </w:r>
      <w:r>
        <w:rPr>
          <w:rFonts w:ascii="Times New Roman" w:eastAsia="仿宋" w:hAnsi="Times New Roman" w:cs="Times New Roman"/>
          <w:sz w:val="32"/>
          <w:szCs w:val="32"/>
        </w:rPr>
        <w:t>总体</w:t>
      </w:r>
      <w:r>
        <w:rPr>
          <w:rFonts w:ascii="Times New Roman" w:eastAsia="仿宋" w:hAnsi="Times New Roman" w:cs="Times New Roman" w:hint="eastAsia"/>
          <w:sz w:val="32"/>
          <w:szCs w:val="32"/>
        </w:rPr>
        <w:t>安排</w:t>
      </w:r>
      <w:r>
        <w:rPr>
          <w:rFonts w:ascii="Times New Roman" w:eastAsia="仿宋" w:hAnsi="Times New Roman" w:cs="Times New Roman"/>
          <w:sz w:val="32"/>
          <w:szCs w:val="32"/>
        </w:rPr>
        <w:t>和统筹协调；各市</w:t>
      </w: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州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区）社科联、</w:t>
      </w:r>
      <w:r>
        <w:rPr>
          <w:rFonts w:ascii="Times New Roman" w:eastAsia="仿宋" w:hAnsi="Times New Roman" w:cs="Times New Roman" w:hint="eastAsia"/>
          <w:sz w:val="32"/>
          <w:szCs w:val="32"/>
        </w:rPr>
        <w:t>高校社科联、</w:t>
      </w:r>
      <w:r>
        <w:rPr>
          <w:rFonts w:ascii="Times New Roman" w:eastAsia="仿宋" w:hAnsi="Times New Roman" w:cs="Times New Roman"/>
          <w:sz w:val="32"/>
          <w:szCs w:val="32"/>
        </w:rPr>
        <w:t>省级社科普及教育基地、省级社科类社会组织结合实际，组织开展科普周活动。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</w:t>
      </w:r>
      <w:r>
        <w:rPr>
          <w:rFonts w:ascii="Times New Roman" w:eastAsia="黑体" w:hAnsi="Times New Roman" w:cs="Times New Roman" w:hint="eastAsia"/>
          <w:sz w:val="32"/>
          <w:szCs w:val="32"/>
        </w:rPr>
        <w:t>方法步骤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lastRenderedPageBreak/>
        <w:t>（一）</w:t>
      </w:r>
      <w:r>
        <w:rPr>
          <w:rFonts w:ascii="楷体" w:eastAsia="楷体" w:hAnsi="楷体" w:cs="楷体" w:hint="eastAsia"/>
          <w:sz w:val="32"/>
          <w:szCs w:val="32"/>
        </w:rPr>
        <w:t>制定科普周活动计划。</w:t>
      </w:r>
      <w:r>
        <w:rPr>
          <w:rFonts w:ascii="Times New Roman" w:eastAsia="仿宋" w:hAnsi="Times New Roman" w:cs="Times New Roman" w:hint="eastAsia"/>
          <w:sz w:val="32"/>
          <w:szCs w:val="32"/>
        </w:rPr>
        <w:t>各单位围绕活动主题制定活动计划并报省社科联，由省社科联整理后在湖北日报刊登向社会公开。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32"/>
          <w:szCs w:val="32"/>
        </w:rPr>
        <w:t>二）</w:t>
      </w:r>
      <w:r>
        <w:rPr>
          <w:rFonts w:ascii="楷体" w:eastAsia="楷体" w:hAnsi="楷体" w:cs="楷体"/>
          <w:sz w:val="32"/>
          <w:szCs w:val="32"/>
        </w:rPr>
        <w:t>举办科普周启动仪式。</w:t>
      </w:r>
      <w:r>
        <w:rPr>
          <w:rFonts w:ascii="Times New Roman" w:eastAsia="仿宋" w:hAnsi="Times New Roman" w:cs="Times New Roman" w:hint="eastAsia"/>
          <w:sz w:val="32"/>
          <w:szCs w:val="32"/>
        </w:rPr>
        <w:t>各市（州、区）社科联以适当形式举办科普周启动仪式。省科普周启动仪式主会场设在荆门，由荆门市社科联承办。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（三）开展科普活动。</w:t>
      </w:r>
      <w:r>
        <w:rPr>
          <w:rFonts w:ascii="Times New Roman" w:eastAsia="仿宋" w:hAnsi="Times New Roman" w:cs="Times New Roman"/>
          <w:sz w:val="32"/>
          <w:szCs w:val="32"/>
        </w:rPr>
        <w:t>重点围绕宣传解读党的</w:t>
      </w:r>
      <w:r>
        <w:rPr>
          <w:rFonts w:ascii="Times New Roman" w:eastAsia="仿宋" w:hAnsi="Times New Roman" w:cs="Times New Roman" w:hint="eastAsia"/>
          <w:sz w:val="32"/>
          <w:szCs w:val="32"/>
        </w:rPr>
        <w:t>路线方针</w:t>
      </w:r>
      <w:r>
        <w:rPr>
          <w:rFonts w:ascii="Times New Roman" w:eastAsia="仿宋" w:hAnsi="Times New Roman" w:cs="Times New Roman"/>
          <w:sz w:val="32"/>
          <w:szCs w:val="32"/>
        </w:rPr>
        <w:t>政策，践行</w:t>
      </w:r>
      <w:r>
        <w:rPr>
          <w:rFonts w:ascii="Times New Roman" w:eastAsia="仿宋" w:hAnsi="Times New Roman" w:cs="Times New Roman" w:hint="eastAsia"/>
          <w:sz w:val="32"/>
          <w:szCs w:val="32"/>
        </w:rPr>
        <w:t>社会主义</w:t>
      </w:r>
      <w:r>
        <w:rPr>
          <w:rFonts w:ascii="Times New Roman" w:eastAsia="仿宋" w:hAnsi="Times New Roman" w:cs="Times New Roman"/>
          <w:sz w:val="32"/>
          <w:szCs w:val="32"/>
        </w:rPr>
        <w:t>核心价值观，传承</w:t>
      </w:r>
      <w:r>
        <w:rPr>
          <w:rFonts w:ascii="Times New Roman" w:eastAsia="仿宋" w:hAnsi="Times New Roman" w:cs="Times New Roman" w:hint="eastAsia"/>
          <w:sz w:val="32"/>
          <w:szCs w:val="32"/>
        </w:rPr>
        <w:t>中华</w:t>
      </w:r>
      <w:r>
        <w:rPr>
          <w:rFonts w:ascii="Times New Roman" w:eastAsia="仿宋" w:hAnsi="Times New Roman" w:cs="Times New Roman"/>
          <w:sz w:val="32"/>
          <w:szCs w:val="32"/>
        </w:rPr>
        <w:t>优秀传统文化，</w:t>
      </w:r>
      <w:r>
        <w:rPr>
          <w:rFonts w:ascii="Times New Roman" w:eastAsia="仿宋" w:hAnsi="Times New Roman" w:cs="Times New Roman" w:hint="eastAsia"/>
          <w:sz w:val="32"/>
          <w:szCs w:val="32"/>
        </w:rPr>
        <w:t>普及</w:t>
      </w:r>
      <w:r>
        <w:rPr>
          <w:rFonts w:ascii="Times New Roman" w:eastAsia="仿宋" w:hAnsi="Times New Roman" w:cs="Times New Roman"/>
          <w:sz w:val="32"/>
          <w:szCs w:val="32"/>
        </w:rPr>
        <w:t>法律法规</w:t>
      </w:r>
      <w:r>
        <w:rPr>
          <w:rFonts w:ascii="Times New Roman" w:eastAsia="仿宋" w:hAnsi="Times New Roman" w:cs="Times New Roman" w:hint="eastAsia"/>
          <w:sz w:val="32"/>
          <w:szCs w:val="32"/>
        </w:rPr>
        <w:t>知识</w:t>
      </w:r>
      <w:r>
        <w:rPr>
          <w:rFonts w:ascii="Times New Roman" w:eastAsia="仿宋" w:hAnsi="Times New Roman" w:cs="Times New Roman"/>
          <w:sz w:val="32"/>
          <w:szCs w:val="32"/>
        </w:rPr>
        <w:t>，培育乡风文明等方面的内容，</w:t>
      </w:r>
      <w:r>
        <w:rPr>
          <w:rFonts w:ascii="Times New Roman" w:eastAsia="仿宋" w:hAnsi="Times New Roman" w:cs="Times New Roman" w:hint="eastAsia"/>
          <w:sz w:val="32"/>
          <w:szCs w:val="32"/>
        </w:rPr>
        <w:t>采取送服务进机关、进学校、进社区、进农村、进军营、进企业、进网络等方式，</w:t>
      </w:r>
      <w:r>
        <w:rPr>
          <w:rFonts w:ascii="Times New Roman" w:eastAsia="仿宋" w:hAnsi="Times New Roman" w:cs="Times New Roman"/>
          <w:sz w:val="32"/>
          <w:szCs w:val="32"/>
        </w:rPr>
        <w:t>组织开展</w:t>
      </w:r>
      <w:r>
        <w:rPr>
          <w:rFonts w:ascii="Times New Roman" w:eastAsia="仿宋" w:hAnsi="Times New Roman" w:cs="Times New Roman" w:hint="eastAsia"/>
          <w:sz w:val="32"/>
          <w:szCs w:val="32"/>
        </w:rPr>
        <w:t>专题</w:t>
      </w:r>
      <w:r>
        <w:rPr>
          <w:rFonts w:ascii="Times New Roman" w:eastAsia="仿宋" w:hAnsi="Times New Roman" w:cs="Times New Roman"/>
          <w:sz w:val="32"/>
          <w:szCs w:val="32"/>
        </w:rPr>
        <w:t>讲座、咨询服务、展览展演、知识竞赛、专家访谈、发放科普读物等群众性社科普及活动，</w:t>
      </w:r>
      <w:r>
        <w:rPr>
          <w:rFonts w:ascii="Times New Roman" w:eastAsia="仿宋" w:hAnsi="Times New Roman" w:cs="Times New Roman" w:hint="eastAsia"/>
          <w:sz w:val="32"/>
          <w:szCs w:val="32"/>
        </w:rPr>
        <w:t>注重</w:t>
      </w:r>
      <w:r>
        <w:rPr>
          <w:rFonts w:ascii="Times New Roman" w:eastAsia="仿宋" w:hAnsi="Times New Roman" w:cs="Times New Roman"/>
          <w:sz w:val="32"/>
          <w:szCs w:val="32"/>
        </w:rPr>
        <w:t>增强</w:t>
      </w:r>
      <w:r>
        <w:rPr>
          <w:rFonts w:ascii="Times New Roman" w:eastAsia="仿宋" w:hAnsi="Times New Roman" w:cs="Times New Roman" w:hint="eastAsia"/>
          <w:sz w:val="32"/>
          <w:szCs w:val="32"/>
        </w:rPr>
        <w:t>科普活动的</w:t>
      </w:r>
      <w:r>
        <w:rPr>
          <w:rFonts w:ascii="Times New Roman" w:eastAsia="仿宋" w:hAnsi="Times New Roman" w:cs="Times New Roman"/>
          <w:sz w:val="32"/>
          <w:szCs w:val="32"/>
        </w:rPr>
        <w:t>知识性、趣味性和吸引力，提升社科普及活动的覆盖面和公众参与度。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（四）推进“云端科普”。</w:t>
      </w:r>
      <w:r>
        <w:rPr>
          <w:rFonts w:ascii="Times New Roman" w:eastAsia="仿宋" w:hAnsi="Times New Roman" w:cs="Times New Roman" w:hint="eastAsia"/>
          <w:sz w:val="32"/>
          <w:szCs w:val="32"/>
        </w:rPr>
        <w:t>各单位要积极依托传统媒体和新媒体平台，采取发布微视频、微课堂、直播讲座等方式，扩大科普对象的受众面，及时在广播电视、纸质媒体和荆楚网、长江云、腾讯视频、微信视频号等平台上推送活动内容和信息，并将相关链接推送到湖北社</w:t>
      </w:r>
      <w:r>
        <w:rPr>
          <w:rFonts w:ascii="Times New Roman" w:eastAsia="仿宋" w:hAnsi="Times New Roman" w:cs="Times New Roman" w:hint="eastAsia"/>
          <w:sz w:val="32"/>
          <w:szCs w:val="32"/>
        </w:rPr>
        <w:t>科网、“湖北省社科联”微信公众号、省社科联“文安小微”抖音号等平台。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（五）加强总结提高和信息报送。</w:t>
      </w:r>
      <w:r>
        <w:rPr>
          <w:rFonts w:ascii="Times New Roman" w:eastAsia="仿宋" w:hAnsi="Times New Roman" w:cs="Times New Roman" w:hint="eastAsia"/>
          <w:sz w:val="32"/>
          <w:szCs w:val="32"/>
        </w:rPr>
        <w:t>各单位要在活动中不断创新、总结、提高科普工作，加强文字和图片视频资料的收集整理报送。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五、具体要求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</w:t>
      </w:r>
      <w:r>
        <w:rPr>
          <w:rFonts w:ascii="楷体" w:eastAsia="楷体" w:hAnsi="楷体" w:cs="楷体" w:hint="eastAsia"/>
          <w:sz w:val="32"/>
          <w:szCs w:val="32"/>
        </w:rPr>
        <w:t>突出主题</w:t>
      </w:r>
      <w:r>
        <w:rPr>
          <w:rFonts w:ascii="楷体" w:eastAsia="楷体" w:hAnsi="楷体" w:cs="楷体" w:hint="eastAsia"/>
          <w:sz w:val="32"/>
          <w:szCs w:val="32"/>
        </w:rPr>
        <w:t>，精心组织。</w:t>
      </w:r>
      <w:r>
        <w:rPr>
          <w:rFonts w:ascii="Times New Roman" w:eastAsia="仿宋" w:hAnsi="Times New Roman" w:cs="Times New Roman"/>
          <w:sz w:val="32"/>
          <w:szCs w:val="32"/>
        </w:rPr>
        <w:t>各单位要加强组织领导，围绕活动主题，认真策划活动</w:t>
      </w:r>
      <w:r>
        <w:rPr>
          <w:rFonts w:ascii="Times New Roman" w:eastAsia="仿宋" w:hAnsi="Times New Roman" w:cs="Times New Roman" w:hint="eastAsia"/>
          <w:sz w:val="32"/>
          <w:szCs w:val="32"/>
        </w:rPr>
        <w:t>内容</w:t>
      </w:r>
      <w:r>
        <w:rPr>
          <w:rFonts w:ascii="Times New Roman" w:eastAsia="仿宋" w:hAnsi="Times New Roman" w:cs="Times New Roman"/>
          <w:sz w:val="32"/>
          <w:szCs w:val="32"/>
        </w:rPr>
        <w:t>，充分发动广大社科工作者积极参与，精心做好各项活动的安排，确保科普周活动有效开展。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（二）把握方向，严守阵地。</w:t>
      </w:r>
      <w:r>
        <w:rPr>
          <w:rFonts w:ascii="Times New Roman" w:eastAsia="仿宋" w:hAnsi="Times New Roman" w:cs="Times New Roman"/>
          <w:sz w:val="32"/>
          <w:szCs w:val="32"/>
        </w:rPr>
        <w:t>各单位要按照意识形态责任制要求，坚持正确政治导向，加强对社科普及活动的审核把关，重点活动提前报批，特别是专题讲座、研讨交流等</w:t>
      </w:r>
      <w:r>
        <w:rPr>
          <w:rFonts w:ascii="Times New Roman" w:eastAsia="仿宋" w:hAnsi="Times New Roman" w:cs="Times New Roman"/>
          <w:sz w:val="32"/>
          <w:szCs w:val="32"/>
        </w:rPr>
        <w:t>活动要安排人员全程督导，确保意识形态领域安全。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（三）积极宣传，扩大影响。</w:t>
      </w:r>
      <w:r>
        <w:rPr>
          <w:rFonts w:ascii="Times New Roman" w:eastAsia="仿宋" w:hAnsi="Times New Roman" w:cs="Times New Roman"/>
          <w:sz w:val="32"/>
          <w:szCs w:val="32"/>
        </w:rPr>
        <w:t>各单位要</w:t>
      </w:r>
      <w:r>
        <w:rPr>
          <w:rFonts w:ascii="Times New Roman" w:eastAsia="仿宋" w:hAnsi="Times New Roman" w:cs="Times New Roman" w:hint="eastAsia"/>
          <w:sz w:val="32"/>
          <w:szCs w:val="32"/>
        </w:rPr>
        <w:t>采取</w:t>
      </w:r>
      <w:r>
        <w:rPr>
          <w:rFonts w:ascii="Times New Roman" w:eastAsia="仿宋" w:hAnsi="Times New Roman" w:cs="Times New Roman"/>
          <w:sz w:val="32"/>
          <w:szCs w:val="32"/>
        </w:rPr>
        <w:t>多种形式和渠道，加强对科普周活动的宣传报道，持续扩大科普周</w:t>
      </w:r>
      <w:r>
        <w:rPr>
          <w:rFonts w:ascii="Times New Roman" w:eastAsia="仿宋" w:hAnsi="Times New Roman" w:cs="Times New Roman" w:hint="eastAsia"/>
          <w:sz w:val="32"/>
          <w:szCs w:val="32"/>
        </w:rPr>
        <w:t>活动</w:t>
      </w:r>
      <w:r>
        <w:rPr>
          <w:rFonts w:ascii="Times New Roman" w:eastAsia="仿宋" w:hAnsi="Times New Roman" w:cs="Times New Roman"/>
          <w:sz w:val="32"/>
          <w:szCs w:val="32"/>
        </w:rPr>
        <w:t>的社会影响力。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（四）强化责任，做好防控。</w:t>
      </w:r>
      <w:r>
        <w:rPr>
          <w:rFonts w:ascii="Times New Roman" w:eastAsia="仿宋" w:hAnsi="Times New Roman" w:cs="Times New Roman"/>
          <w:sz w:val="32"/>
          <w:szCs w:val="32"/>
        </w:rPr>
        <w:t>各单位要严格</w:t>
      </w:r>
      <w:r>
        <w:rPr>
          <w:rFonts w:ascii="Times New Roman" w:eastAsia="仿宋" w:hAnsi="Times New Roman" w:cs="Times New Roman" w:hint="eastAsia"/>
          <w:sz w:val="32"/>
          <w:szCs w:val="32"/>
        </w:rPr>
        <w:t>遵守疫情防控有关规定，</w:t>
      </w:r>
      <w:r>
        <w:rPr>
          <w:rFonts w:ascii="Times New Roman" w:eastAsia="仿宋" w:hAnsi="Times New Roman" w:cs="Times New Roman"/>
          <w:sz w:val="32"/>
          <w:szCs w:val="32"/>
        </w:rPr>
        <w:t>落实疫情防控措施，对人群密集场所重点加强防控，做好查验健康码（行程码）、</w:t>
      </w:r>
      <w:r>
        <w:rPr>
          <w:rFonts w:ascii="Times New Roman" w:eastAsia="仿宋" w:hAnsi="Times New Roman" w:cs="Times New Roman" w:hint="eastAsia"/>
          <w:sz w:val="32"/>
          <w:szCs w:val="32"/>
        </w:rPr>
        <w:t>佩</w:t>
      </w:r>
      <w:r>
        <w:rPr>
          <w:rFonts w:ascii="Times New Roman" w:eastAsia="仿宋" w:hAnsi="Times New Roman" w:cs="Times New Roman"/>
          <w:sz w:val="32"/>
          <w:szCs w:val="32"/>
        </w:rPr>
        <w:t>戴口罩、测体温</w:t>
      </w:r>
      <w:r>
        <w:rPr>
          <w:rFonts w:ascii="Times New Roman" w:eastAsia="仿宋" w:hAnsi="Times New Roman" w:cs="Times New Roman" w:hint="eastAsia"/>
          <w:sz w:val="32"/>
          <w:szCs w:val="32"/>
        </w:rPr>
        <w:t>等防控措施，</w:t>
      </w:r>
      <w:r>
        <w:rPr>
          <w:rFonts w:ascii="Times New Roman" w:eastAsia="仿宋" w:hAnsi="Times New Roman" w:cs="Times New Roman"/>
          <w:sz w:val="32"/>
          <w:szCs w:val="32"/>
        </w:rPr>
        <w:t>确保活动安全。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各单位</w:t>
      </w:r>
      <w:r>
        <w:rPr>
          <w:rFonts w:ascii="Times New Roman" w:eastAsia="仿宋" w:hAnsi="Times New Roman" w:cs="Times New Roman" w:hint="eastAsia"/>
          <w:sz w:val="32"/>
          <w:szCs w:val="32"/>
        </w:rPr>
        <w:t>活动总结或综述</w:t>
      </w:r>
      <w:r>
        <w:rPr>
          <w:rFonts w:ascii="Times New Roman" w:eastAsia="仿宋" w:hAnsi="Times New Roman" w:cs="Times New Roman"/>
          <w:sz w:val="32"/>
          <w:szCs w:val="32"/>
        </w:rPr>
        <w:t>于</w:t>
      </w: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>日前报省社科联科普部。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联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系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人：曾智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联系电话：</w:t>
      </w:r>
      <w:r>
        <w:rPr>
          <w:rFonts w:ascii="Times New Roman" w:eastAsia="仿宋" w:hAnsi="Times New Roman" w:cs="Times New Roman"/>
          <w:sz w:val="32"/>
          <w:szCs w:val="32"/>
        </w:rPr>
        <w:t>027-87271858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18802717955</w:t>
      </w: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电子邮箱：</w:t>
      </w:r>
      <w:hyperlink r:id="rId7" w:history="1">
        <w:r>
          <w:rPr>
            <w:rFonts w:ascii="Times New Roman" w:eastAsia="仿宋" w:hAnsi="Times New Roman" w:cs="Times New Roman" w:hint="eastAsia"/>
            <w:sz w:val="32"/>
            <w:szCs w:val="32"/>
          </w:rPr>
          <w:t>hbssklkpb@yeah.net</w:t>
        </w:r>
      </w:hyperlink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地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sz w:val="32"/>
          <w:szCs w:val="32"/>
        </w:rPr>
        <w:t>址：武汉市武昌区紫阳东路</w:t>
      </w:r>
      <w:r>
        <w:rPr>
          <w:rFonts w:ascii="Times New Roman" w:eastAsia="仿宋" w:hAnsi="Times New Roman" w:cs="Times New Roman" w:hint="eastAsia"/>
          <w:sz w:val="32"/>
          <w:szCs w:val="32"/>
        </w:rPr>
        <w:t>45</w:t>
      </w:r>
      <w:r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05426A" w:rsidRDefault="0005426A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05426A" w:rsidRDefault="0015482B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附件：湖北省第十一届社会科学普及宣传周活动统计表</w:t>
      </w:r>
    </w:p>
    <w:p w:rsidR="0005426A" w:rsidRDefault="0015482B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br w:type="page"/>
      </w:r>
    </w:p>
    <w:p w:rsidR="0005426A" w:rsidRDefault="0005426A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  <w:sectPr w:rsidR="0005426A">
          <w:footerReference w:type="default" r:id="rId8"/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05426A" w:rsidRDefault="0015482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湖北省第十一届社会科学普及宣传周活动统计表</w:t>
      </w:r>
    </w:p>
    <w:p w:rsidR="0005426A" w:rsidRDefault="0015482B">
      <w:pPr>
        <w:spacing w:line="640" w:lineRule="exact"/>
        <w:rPr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单位：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         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填报日期：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           </w:t>
      </w:r>
    </w:p>
    <w:tbl>
      <w:tblPr>
        <w:tblStyle w:val="a5"/>
        <w:tblW w:w="14477" w:type="dxa"/>
        <w:jc w:val="center"/>
        <w:tblLook w:val="04A0" w:firstRow="1" w:lastRow="0" w:firstColumn="1" w:lastColumn="0" w:noHBand="0" w:noVBand="1"/>
      </w:tblPr>
      <w:tblGrid>
        <w:gridCol w:w="900"/>
        <w:gridCol w:w="2410"/>
        <w:gridCol w:w="2545"/>
        <w:gridCol w:w="1692"/>
        <w:gridCol w:w="2062"/>
        <w:gridCol w:w="912"/>
        <w:gridCol w:w="2263"/>
        <w:gridCol w:w="1693"/>
      </w:tblGrid>
      <w:tr w:rsidR="0005426A">
        <w:trPr>
          <w:trHeight w:val="702"/>
          <w:jc w:val="center"/>
        </w:trPr>
        <w:tc>
          <w:tcPr>
            <w:tcW w:w="900" w:type="dxa"/>
            <w:vAlign w:val="center"/>
          </w:tcPr>
          <w:p w:rsidR="0005426A" w:rsidRDefault="0015482B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05426A" w:rsidRDefault="0015482B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活动项目</w:t>
            </w:r>
          </w:p>
        </w:tc>
        <w:tc>
          <w:tcPr>
            <w:tcW w:w="2545" w:type="dxa"/>
            <w:vAlign w:val="center"/>
          </w:tcPr>
          <w:p w:rsidR="0005426A" w:rsidRDefault="0015482B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活动主题及内容</w:t>
            </w:r>
          </w:p>
        </w:tc>
        <w:tc>
          <w:tcPr>
            <w:tcW w:w="1692" w:type="dxa"/>
            <w:vAlign w:val="center"/>
          </w:tcPr>
          <w:p w:rsidR="0005426A" w:rsidRDefault="0015482B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2062" w:type="dxa"/>
            <w:vAlign w:val="center"/>
          </w:tcPr>
          <w:p w:rsidR="0005426A" w:rsidRDefault="0015482B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地点</w:t>
            </w:r>
          </w:p>
        </w:tc>
        <w:tc>
          <w:tcPr>
            <w:tcW w:w="912" w:type="dxa"/>
            <w:vAlign w:val="center"/>
          </w:tcPr>
          <w:p w:rsidR="0005426A" w:rsidRDefault="0015482B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参加人数</w:t>
            </w:r>
          </w:p>
        </w:tc>
        <w:tc>
          <w:tcPr>
            <w:tcW w:w="2263" w:type="dxa"/>
            <w:vAlign w:val="center"/>
          </w:tcPr>
          <w:p w:rsidR="0005426A" w:rsidRDefault="0015482B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承办单位</w:t>
            </w:r>
          </w:p>
        </w:tc>
        <w:tc>
          <w:tcPr>
            <w:tcW w:w="1693" w:type="dxa"/>
            <w:vAlign w:val="center"/>
          </w:tcPr>
          <w:p w:rsidR="0005426A" w:rsidRDefault="0015482B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  <w:p w:rsidR="0005426A" w:rsidRDefault="0015482B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电话</w:t>
            </w:r>
          </w:p>
        </w:tc>
      </w:tr>
      <w:tr w:rsidR="0005426A">
        <w:trPr>
          <w:trHeight w:val="479"/>
          <w:jc w:val="center"/>
        </w:trPr>
        <w:tc>
          <w:tcPr>
            <w:tcW w:w="90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5426A">
        <w:trPr>
          <w:trHeight w:val="479"/>
          <w:jc w:val="center"/>
        </w:trPr>
        <w:tc>
          <w:tcPr>
            <w:tcW w:w="90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5426A">
        <w:trPr>
          <w:trHeight w:val="479"/>
          <w:jc w:val="center"/>
        </w:trPr>
        <w:tc>
          <w:tcPr>
            <w:tcW w:w="90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5426A">
        <w:trPr>
          <w:trHeight w:val="479"/>
          <w:jc w:val="center"/>
        </w:trPr>
        <w:tc>
          <w:tcPr>
            <w:tcW w:w="90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5426A">
        <w:trPr>
          <w:trHeight w:val="479"/>
          <w:jc w:val="center"/>
        </w:trPr>
        <w:tc>
          <w:tcPr>
            <w:tcW w:w="90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5426A">
        <w:trPr>
          <w:trHeight w:val="479"/>
          <w:jc w:val="center"/>
        </w:trPr>
        <w:tc>
          <w:tcPr>
            <w:tcW w:w="90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5426A">
        <w:trPr>
          <w:trHeight w:val="479"/>
          <w:jc w:val="center"/>
        </w:trPr>
        <w:tc>
          <w:tcPr>
            <w:tcW w:w="90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5426A">
        <w:trPr>
          <w:trHeight w:val="479"/>
          <w:jc w:val="center"/>
        </w:trPr>
        <w:tc>
          <w:tcPr>
            <w:tcW w:w="90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5426A">
        <w:trPr>
          <w:trHeight w:val="479"/>
          <w:jc w:val="center"/>
        </w:trPr>
        <w:tc>
          <w:tcPr>
            <w:tcW w:w="90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5426A">
        <w:trPr>
          <w:trHeight w:val="479"/>
          <w:jc w:val="center"/>
        </w:trPr>
        <w:tc>
          <w:tcPr>
            <w:tcW w:w="90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05426A" w:rsidRDefault="0005426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5426A">
        <w:trPr>
          <w:trHeight w:val="1289"/>
          <w:jc w:val="center"/>
        </w:trPr>
        <w:tc>
          <w:tcPr>
            <w:tcW w:w="900" w:type="dxa"/>
            <w:vAlign w:val="center"/>
          </w:tcPr>
          <w:p w:rsidR="0005426A" w:rsidRDefault="001548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13577" w:type="dxa"/>
            <w:gridSpan w:val="7"/>
            <w:vAlign w:val="center"/>
          </w:tcPr>
          <w:p w:rsidR="0005426A" w:rsidRDefault="0015482B">
            <w:pPr>
              <w:spacing w:line="28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活动项目包括专题讲座、咨询服务、研讨交流、志愿宣讲、展览展演、知识竞赛、发放科普读物等活动。如开展线上社科普及活动，请提供活动网址或线上会议号等信息。</w:t>
            </w:r>
          </w:p>
          <w:p w:rsidR="0005426A" w:rsidRDefault="0015482B">
            <w:pPr>
              <w:spacing w:line="28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活动时间要精确到时间段，如：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23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日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：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00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—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11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：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30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；地点尽可能详细，便于群众参与活动。</w:t>
            </w:r>
          </w:p>
        </w:tc>
      </w:tr>
    </w:tbl>
    <w:p w:rsidR="0005426A" w:rsidRDefault="0005426A">
      <w:pPr>
        <w:spacing w:line="579" w:lineRule="exact"/>
        <w:rPr>
          <w:rFonts w:ascii="Times New Roman" w:eastAsia="仿宋" w:hAnsi="Times New Roman" w:cs="Times New Roman"/>
          <w:sz w:val="32"/>
          <w:szCs w:val="32"/>
          <w:u w:val="single"/>
        </w:rPr>
      </w:pPr>
    </w:p>
    <w:sectPr w:rsidR="0005426A">
      <w:pgSz w:w="16838" w:h="11906" w:orient="landscape"/>
      <w:pgMar w:top="1587" w:right="2098" w:bottom="1474" w:left="1984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2B" w:rsidRDefault="0015482B">
      <w:r>
        <w:separator/>
      </w:r>
    </w:p>
  </w:endnote>
  <w:endnote w:type="continuationSeparator" w:id="0">
    <w:p w:rsidR="0015482B" w:rsidRDefault="0015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6A" w:rsidRDefault="0015482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26A" w:rsidRDefault="0015482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8080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5426A" w:rsidRDefault="0015482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8080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2B" w:rsidRDefault="0015482B">
      <w:r>
        <w:separator/>
      </w:r>
    </w:p>
  </w:footnote>
  <w:footnote w:type="continuationSeparator" w:id="0">
    <w:p w:rsidR="0015482B" w:rsidRDefault="00154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2ZjNjN2FjYzVkZTVhNDAwNWY3N2Y5MjkzODUzYjAifQ=="/>
  </w:docVars>
  <w:rsids>
    <w:rsidRoot w:val="0005426A"/>
    <w:rsid w:val="0005426A"/>
    <w:rsid w:val="0015482B"/>
    <w:rsid w:val="00780808"/>
    <w:rsid w:val="01BE3FD7"/>
    <w:rsid w:val="0213288B"/>
    <w:rsid w:val="055D7941"/>
    <w:rsid w:val="06432F0A"/>
    <w:rsid w:val="15B36B63"/>
    <w:rsid w:val="1A3348FA"/>
    <w:rsid w:val="1B207A6A"/>
    <w:rsid w:val="201B3E66"/>
    <w:rsid w:val="207B0512"/>
    <w:rsid w:val="2A23324E"/>
    <w:rsid w:val="2B370146"/>
    <w:rsid w:val="2D71760A"/>
    <w:rsid w:val="2EDB1AF1"/>
    <w:rsid w:val="310278BA"/>
    <w:rsid w:val="31EF1F60"/>
    <w:rsid w:val="35DF46B8"/>
    <w:rsid w:val="37B51518"/>
    <w:rsid w:val="39B77107"/>
    <w:rsid w:val="3A0557A4"/>
    <w:rsid w:val="43451F95"/>
    <w:rsid w:val="471B0DEF"/>
    <w:rsid w:val="48B5495D"/>
    <w:rsid w:val="4991424E"/>
    <w:rsid w:val="5099030C"/>
    <w:rsid w:val="50D91050"/>
    <w:rsid w:val="51FA127E"/>
    <w:rsid w:val="559B598C"/>
    <w:rsid w:val="56646DA2"/>
    <w:rsid w:val="57D45834"/>
    <w:rsid w:val="60501FDB"/>
    <w:rsid w:val="60AB294E"/>
    <w:rsid w:val="63F27EFF"/>
    <w:rsid w:val="65D22267"/>
    <w:rsid w:val="68586710"/>
    <w:rsid w:val="68E503E3"/>
    <w:rsid w:val="6F7D6348"/>
    <w:rsid w:val="747B12F9"/>
    <w:rsid w:val="78972AD3"/>
    <w:rsid w:val="7B8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0BC604-4056-4AB1-A791-7883E97B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bssklkpb@yeah.net(4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2022-05-11T06:54:00Z</cp:lastPrinted>
  <dcterms:created xsi:type="dcterms:W3CDTF">2022-05-11T07:20:00Z</dcterms:created>
  <dcterms:modified xsi:type="dcterms:W3CDTF">2022-05-11T07:20:00Z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818292E23B484C298BD1A2DA48D95341</vt:lpwstr>
  </property>
</Properties>
</file>