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51" w:rsidRPr="00D40D51" w:rsidRDefault="00D40D51" w:rsidP="00D40D51">
      <w:pPr>
        <w:widowControl/>
        <w:shd w:val="clear" w:color="auto" w:fill="FFFFFF"/>
        <w:spacing w:line="560" w:lineRule="exact"/>
        <w:jc w:val="center"/>
        <w:outlineLvl w:val="1"/>
        <w:rPr>
          <w:rFonts w:ascii="宋体" w:eastAsia="宋体" w:hAnsi="宋体" w:cs="Arial"/>
          <w:kern w:val="0"/>
          <w:sz w:val="36"/>
          <w:szCs w:val="36"/>
        </w:rPr>
      </w:pPr>
      <w:r w:rsidRPr="00D40D51">
        <w:rPr>
          <w:rFonts w:ascii="宋体" w:eastAsia="宋体" w:hAnsi="宋体" w:cs="Arial"/>
          <w:kern w:val="0"/>
          <w:sz w:val="36"/>
          <w:szCs w:val="36"/>
        </w:rPr>
        <w:t>中国建设银行湖北省分行2024年度校园招聘公告</w:t>
      </w:r>
    </w:p>
    <w:p w:rsidR="00371BD6" w:rsidRDefault="00D40D51" w:rsidP="00D40D51">
      <w:pPr>
        <w:spacing w:line="560" w:lineRule="exact"/>
        <w:jc w:val="center"/>
        <w:rPr>
          <w:rFonts w:ascii="宋体" w:eastAsia="宋体" w:hAnsi="宋体" w:cs="Arial"/>
          <w:sz w:val="22"/>
          <w:shd w:val="clear" w:color="auto" w:fill="FFFFFF"/>
        </w:rPr>
      </w:pPr>
      <w:r w:rsidRPr="00D40D51">
        <w:rPr>
          <w:rFonts w:ascii="宋体" w:eastAsia="宋体" w:hAnsi="宋体" w:cs="Arial"/>
          <w:sz w:val="22"/>
          <w:shd w:val="clear" w:color="auto" w:fill="FFFFFF"/>
        </w:rPr>
        <w:t>发布时间：2023-09-07 14:00</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中国建设银行湖北省分行下辖27个二级分支行，设有571个营业网点，拥有13000余名员工。近年来，建行湖北省分行积极抢抓湖北加快建设全国构建新发展格局先行区发展机遇，深入推进普惠金融、住房租赁、金融科技“三大战略”，坚守国有金融的初心使命，助力经济发展，服务百姓生活，多年荣获“金融支持湖北经济发展突出贡献单位”，被湖北省委省政府授予扶贫“工作突出的支持单位”，荣获湖北省抗击新冠肺炎疫情先进集体，八家下辖单位获评“全国文明单位”。</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行有建树，</w:t>
      </w:r>
      <w:proofErr w:type="gramStart"/>
      <w:r w:rsidRPr="00D40D51">
        <w:rPr>
          <w:rFonts w:cs="Arial" w:hint="eastAsia"/>
          <w:sz w:val="28"/>
          <w:szCs w:val="28"/>
          <w:bdr w:val="none" w:sz="0" w:space="0" w:color="auto" w:frame="1"/>
        </w:rPr>
        <w:t>梦无边疆</w:t>
      </w:r>
      <w:proofErr w:type="gramEnd"/>
      <w:r w:rsidRPr="00D40D51">
        <w:rPr>
          <w:rFonts w:cs="Arial" w:hint="eastAsia"/>
          <w:sz w:val="28"/>
          <w:szCs w:val="28"/>
          <w:bdr w:val="none" w:sz="0" w:space="0" w:color="auto" w:frame="1"/>
        </w:rPr>
        <w:t>，诚挚邀请您和我们一起，在服务国家建设、赋能实体经济、助力美好生活的征途上并肩前行！</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一、招聘机构及人数</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中国建设银行湖北省分行，招聘500人。</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二、招聘条件</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应聘者在符合《中国建设银行境内分支机构2024年度校园招聘公告》中“招聘基本条件”的基础上，还应满足以下要求：</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（一）境内院校毕业生须具有普通高等院校大学本科（含）及以上学历、学位，且在2023年1月至2024年7月之间毕业，报到时取得国家认可的毕业证和学位证。</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境外院校归国留学生须在2023年1月至2024年7月之间毕业，报到时取得学历（学位）证书，以及国家教育部留学服务中心出具的国外学历学位认证书。</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lastRenderedPageBreak/>
        <w:t>（二）应聘武汉市城区机构的毕业生应具有良好的外语沟通能力，具体要求如下：</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1.须通过国家大学英语四级（CET4）考试（成绩不低于425分），或托业（TOEIC）听读公开考试（成绩不低于630分），或新托福（TOEFL-IBT）考试（成绩不低于75分），</w:t>
      </w:r>
      <w:proofErr w:type="gramStart"/>
      <w:r w:rsidRPr="00D40D51">
        <w:rPr>
          <w:rFonts w:cs="Arial" w:hint="eastAsia"/>
          <w:sz w:val="28"/>
          <w:szCs w:val="28"/>
          <w:bdr w:val="none" w:sz="0" w:space="0" w:color="auto" w:frame="1"/>
        </w:rPr>
        <w:t>或雅思</w:t>
      </w:r>
      <w:proofErr w:type="gramEnd"/>
      <w:r w:rsidRPr="00D40D51">
        <w:rPr>
          <w:rFonts w:cs="Arial" w:hint="eastAsia"/>
          <w:sz w:val="28"/>
          <w:szCs w:val="28"/>
          <w:bdr w:val="none" w:sz="0" w:space="0" w:color="auto" w:frame="1"/>
        </w:rPr>
        <w:t>（IELTS）考试（成绩不低于5.5分）。</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2.英语专业毕业生须通过国家英语专业四级考试（成绩不低于60分），其他外语类专业毕业生须通过主修语种的相应水平考试。</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三、招聘岗位及说明</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1.管理培训生。</w:t>
      </w:r>
      <w:r w:rsidRPr="00D40D51">
        <w:rPr>
          <w:rFonts w:cs="Arial" w:hint="eastAsia"/>
          <w:sz w:val="28"/>
          <w:szCs w:val="28"/>
          <w:bdr w:val="none" w:sz="0" w:space="0" w:color="auto" w:frame="1"/>
        </w:rPr>
        <w:t>作为一级分行、二级分支行部门及网点负责人岗位的管理人才储备，在基层进行一定期限的培养锻炼后，根据培养情况，安排在一级分行、二级分支行部门工作，或作为网点负责人的后备人选。管理培训生</w:t>
      </w:r>
      <w:proofErr w:type="gramStart"/>
      <w:r w:rsidRPr="00D40D51">
        <w:rPr>
          <w:rFonts w:cs="Arial" w:hint="eastAsia"/>
          <w:sz w:val="28"/>
          <w:szCs w:val="28"/>
          <w:bdr w:val="none" w:sz="0" w:space="0" w:color="auto" w:frame="1"/>
        </w:rPr>
        <w:t>应毕业</w:t>
      </w:r>
      <w:proofErr w:type="gramEnd"/>
      <w:r w:rsidRPr="00D40D51">
        <w:rPr>
          <w:rFonts w:cs="Arial" w:hint="eastAsia"/>
          <w:sz w:val="28"/>
          <w:szCs w:val="28"/>
          <w:bdr w:val="none" w:sz="0" w:space="0" w:color="auto" w:frame="1"/>
        </w:rPr>
        <w:t>于境内外知名院校，并通过大学英语六级（425分以上），或托业（TOEIC）听读公开考试（成绩不低于715分），或新托福（TOEFL-IBT）考试（成绩不低于85分），</w:t>
      </w:r>
      <w:proofErr w:type="gramStart"/>
      <w:r w:rsidRPr="00D40D51">
        <w:rPr>
          <w:rFonts w:cs="Arial" w:hint="eastAsia"/>
          <w:sz w:val="28"/>
          <w:szCs w:val="28"/>
          <w:bdr w:val="none" w:sz="0" w:space="0" w:color="auto" w:frame="1"/>
        </w:rPr>
        <w:t>或雅思</w:t>
      </w:r>
      <w:proofErr w:type="gramEnd"/>
      <w:r w:rsidRPr="00D40D51">
        <w:rPr>
          <w:rFonts w:cs="Arial" w:hint="eastAsia"/>
          <w:sz w:val="28"/>
          <w:szCs w:val="28"/>
          <w:bdr w:val="none" w:sz="0" w:space="0" w:color="auto" w:frame="1"/>
        </w:rPr>
        <w:t>（IELTS）考试（成绩不低于6.5分），英语专业毕业生须通过国家英语专业八级考试（成绩不低于60分），其他外语类专业毕业生须通过主修语种的相应水平考试。境内院校毕业生须在2024年1月至7月之间毕业。</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2.科技类专项人才。</w:t>
      </w:r>
      <w:r w:rsidRPr="00D40D51">
        <w:rPr>
          <w:rFonts w:cs="Arial" w:hint="eastAsia"/>
          <w:sz w:val="28"/>
          <w:szCs w:val="28"/>
          <w:bdr w:val="none" w:sz="0" w:space="0" w:color="auto" w:frame="1"/>
        </w:rPr>
        <w:t>主要从事数据挖掘分析、大数据营销、技术研发、系统运营维护等相关工作，重点招收数理统计、计算机、软件工程、通信工程及其他理工类专业毕业生。新员工入职后，有机会安排至分行金融科技部，或总行运营数据中心、大数据智慧中心、金融科技子公司（含各事业群）等</w:t>
      </w:r>
      <w:proofErr w:type="gramStart"/>
      <w:r w:rsidRPr="00D40D51">
        <w:rPr>
          <w:rFonts w:cs="Arial" w:hint="eastAsia"/>
          <w:sz w:val="28"/>
          <w:szCs w:val="28"/>
          <w:bdr w:val="none" w:sz="0" w:space="0" w:color="auto" w:frame="1"/>
        </w:rPr>
        <w:t>机构跟岗学习</w:t>
      </w:r>
      <w:proofErr w:type="gramEnd"/>
      <w:r w:rsidRPr="00D40D51">
        <w:rPr>
          <w:rFonts w:cs="Arial" w:hint="eastAsia"/>
          <w:sz w:val="28"/>
          <w:szCs w:val="28"/>
          <w:bdr w:val="none" w:sz="0" w:space="0" w:color="auto" w:frame="1"/>
        </w:rPr>
        <w:t>。</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lastRenderedPageBreak/>
        <w:t>3.综合营销岗。</w:t>
      </w:r>
      <w:r w:rsidRPr="00D40D51">
        <w:rPr>
          <w:rFonts w:cs="Arial" w:hint="eastAsia"/>
          <w:sz w:val="28"/>
          <w:szCs w:val="28"/>
          <w:bdr w:val="none" w:sz="0" w:space="0" w:color="auto" w:frame="1"/>
        </w:rPr>
        <w:t>主要从事客户服务、柜面服务及业务营销等工作。新员工入职后，先在基层网点柜员等岗位进行培养锻炼，根据个人表现及工作需要，聘任至营业网点或其他机构相关岗位。</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4.柜面服务岗。</w:t>
      </w:r>
      <w:r w:rsidRPr="00D40D51">
        <w:rPr>
          <w:rFonts w:cs="Arial" w:hint="eastAsia"/>
          <w:sz w:val="28"/>
          <w:szCs w:val="28"/>
          <w:bdr w:val="none" w:sz="0" w:space="0" w:color="auto" w:frame="1"/>
        </w:rPr>
        <w:t>主要从事网点柜面服务工作，新员工入职后，在柜面服务岗位上工作不少于5年。</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5.外语类专项人才。</w:t>
      </w:r>
      <w:r w:rsidRPr="00D40D51">
        <w:rPr>
          <w:rFonts w:cs="Arial" w:hint="eastAsia"/>
          <w:sz w:val="28"/>
          <w:szCs w:val="28"/>
          <w:bdr w:val="none" w:sz="0" w:space="0" w:color="auto" w:frame="1"/>
        </w:rPr>
        <w:t>招收主修语种为阿拉伯语、德语、俄语等语种毕业生，新员工入职后，由录用分行根据统一的培养计划进行培养，视工作需要和培养情况，择优外派</w:t>
      </w:r>
      <w:proofErr w:type="gramStart"/>
      <w:r w:rsidRPr="00D40D51">
        <w:rPr>
          <w:rFonts w:cs="Arial" w:hint="eastAsia"/>
          <w:sz w:val="28"/>
          <w:szCs w:val="28"/>
          <w:bdr w:val="none" w:sz="0" w:space="0" w:color="auto" w:frame="1"/>
        </w:rPr>
        <w:t>至相应</w:t>
      </w:r>
      <w:proofErr w:type="gramEnd"/>
      <w:r w:rsidRPr="00D40D51">
        <w:rPr>
          <w:rFonts w:cs="Arial" w:hint="eastAsia"/>
          <w:sz w:val="28"/>
          <w:szCs w:val="28"/>
          <w:bdr w:val="none" w:sz="0" w:space="0" w:color="auto" w:frame="1"/>
        </w:rPr>
        <w:t>语种的境外机构工作，具体要求见附件。</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6.大学生村官及“三支一扶”人员专项报名通道。</w:t>
      </w:r>
      <w:r w:rsidRPr="00D40D51">
        <w:rPr>
          <w:rFonts w:cs="Arial" w:hint="eastAsia"/>
          <w:sz w:val="28"/>
          <w:szCs w:val="28"/>
          <w:bdr w:val="none" w:sz="0" w:space="0" w:color="auto" w:frame="1"/>
        </w:rPr>
        <w:t>大学生村官及“三支一扶”人员应聘时，请在填报志愿时选择“大学生村官及‘三支一扶’人员专项报名通道”，在符合本公告“招聘条件”（</w:t>
      </w:r>
      <w:proofErr w:type="gramStart"/>
      <w:r w:rsidRPr="00D40D51">
        <w:rPr>
          <w:rFonts w:cs="Arial" w:hint="eastAsia"/>
          <w:sz w:val="28"/>
          <w:szCs w:val="28"/>
          <w:bdr w:val="none" w:sz="0" w:space="0" w:color="auto" w:frame="1"/>
        </w:rPr>
        <w:t>除毕业</w:t>
      </w:r>
      <w:proofErr w:type="gramEnd"/>
      <w:r w:rsidRPr="00D40D51">
        <w:rPr>
          <w:rFonts w:cs="Arial" w:hint="eastAsia"/>
          <w:sz w:val="28"/>
          <w:szCs w:val="28"/>
          <w:bdr w:val="none" w:sz="0" w:space="0" w:color="auto" w:frame="1"/>
        </w:rPr>
        <w:t>时间要求）基础上还需符合以下应聘要求：</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（1）普通高等院校本科及以上学历毕业后即担任大学生村官或参加“三支一扶”计划，于2023年1月至2024年7月聘期结束。</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（2）聘期</w:t>
      </w:r>
      <w:proofErr w:type="gramStart"/>
      <w:r w:rsidRPr="00D40D51">
        <w:rPr>
          <w:rFonts w:cs="Arial" w:hint="eastAsia"/>
          <w:sz w:val="28"/>
          <w:szCs w:val="28"/>
          <w:bdr w:val="none" w:sz="0" w:space="0" w:color="auto" w:frame="1"/>
        </w:rPr>
        <w:t>内考核</w:t>
      </w:r>
      <w:proofErr w:type="gramEnd"/>
      <w:r w:rsidRPr="00D40D51">
        <w:rPr>
          <w:rFonts w:cs="Arial" w:hint="eastAsia"/>
          <w:sz w:val="28"/>
          <w:szCs w:val="28"/>
          <w:bdr w:val="none" w:sz="0" w:space="0" w:color="auto" w:frame="1"/>
        </w:rPr>
        <w:t>结果应为“称职（合格）”及以上，录用入职时能够提供当地政府组织部门出具的聘用期间工作鉴定。</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3）大学生村官及“三支一扶”人员专项报名通道主要面向以下机构开放：宜昌、黄石、十堰、荆州、襄阳、荆门、黄冈、孝感、咸宁、恩施、随州所辖县（市）支行，潜江分行、仙桃分行、天门分行、神农架支行。</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根据人才成长规律，着眼于员工长远发展，新员工入职后应在我</w:t>
      </w:r>
      <w:proofErr w:type="gramStart"/>
      <w:r w:rsidRPr="00D40D51">
        <w:rPr>
          <w:rStyle w:val="a4"/>
          <w:rFonts w:cs="Arial" w:hint="eastAsia"/>
          <w:sz w:val="28"/>
          <w:szCs w:val="28"/>
          <w:bdr w:val="none" w:sz="0" w:space="0" w:color="auto" w:frame="1"/>
        </w:rPr>
        <w:t>行基层</w:t>
      </w:r>
      <w:proofErr w:type="gramEnd"/>
      <w:r w:rsidRPr="00D40D51">
        <w:rPr>
          <w:rStyle w:val="a4"/>
          <w:rFonts w:cs="Arial" w:hint="eastAsia"/>
          <w:sz w:val="28"/>
          <w:szCs w:val="28"/>
          <w:bdr w:val="none" w:sz="0" w:space="0" w:color="auto" w:frame="1"/>
        </w:rPr>
        <w:t>岗位工作两年以上。</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四、工作地点</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lastRenderedPageBreak/>
        <w:t>武汉、宜昌、黄石、十堰、荆州、襄阳、荆门、鄂州、黄冈、孝感、咸宁、恩施、随州城区及所辖县（市），潜江、仙桃、天门、神农架。</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五、招聘程序</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包括报名、初选、笔试、面试、体检和录用等环节。</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（一）报名。本次招聘</w:t>
      </w:r>
      <w:proofErr w:type="gramStart"/>
      <w:r w:rsidRPr="00D40D51">
        <w:rPr>
          <w:rFonts w:cs="Arial" w:hint="eastAsia"/>
          <w:sz w:val="28"/>
          <w:szCs w:val="28"/>
          <w:bdr w:val="none" w:sz="0" w:space="0" w:color="auto" w:frame="1"/>
        </w:rPr>
        <w:t>分为官网报名</w:t>
      </w:r>
      <w:proofErr w:type="gramEnd"/>
      <w:r w:rsidRPr="00D40D51">
        <w:rPr>
          <w:rFonts w:cs="Arial" w:hint="eastAsia"/>
          <w:sz w:val="28"/>
          <w:szCs w:val="28"/>
          <w:bdr w:val="none" w:sz="0" w:space="0" w:color="auto" w:frame="1"/>
        </w:rPr>
        <w:t>和移动端报名两种方式，具体说明如下：</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1.</w:t>
      </w:r>
      <w:proofErr w:type="gramStart"/>
      <w:r w:rsidRPr="00D40D51">
        <w:rPr>
          <w:rFonts w:cs="Arial" w:hint="eastAsia"/>
          <w:sz w:val="28"/>
          <w:szCs w:val="28"/>
          <w:bdr w:val="none" w:sz="0" w:space="0" w:color="auto" w:frame="1"/>
        </w:rPr>
        <w:t>官网报名</w:t>
      </w:r>
      <w:proofErr w:type="gramEnd"/>
      <w:r w:rsidRPr="00D40D51">
        <w:rPr>
          <w:rFonts w:cs="Arial" w:hint="eastAsia"/>
          <w:sz w:val="28"/>
          <w:szCs w:val="28"/>
          <w:bdr w:val="none" w:sz="0" w:space="0" w:color="auto" w:frame="1"/>
        </w:rPr>
        <w:t>。应聘者可以直接登录我行官方网站诚聘英才频道(http://job.ccb.com)并按要求进行注册、报名。</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2.移动端报名。关注“中国建设银行人才招聘”公众号，通过公众号底部“我要应聘”入口进行报名。</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每位应聘者最多可填报两个志愿，在报名截止日之前可修改两次志愿，调整志愿顺序也视为一次修改。请根据招聘需求及个人情况选择志愿。志愿选择及顺序非常重要，请慎重考虑。报名截止时间为</w:t>
      </w:r>
      <w:r w:rsidRPr="00D40D51">
        <w:rPr>
          <w:rStyle w:val="a4"/>
          <w:rFonts w:cs="Arial" w:hint="eastAsia"/>
          <w:sz w:val="28"/>
          <w:szCs w:val="28"/>
          <w:bdr w:val="none" w:sz="0" w:space="0" w:color="auto" w:frame="1"/>
        </w:rPr>
        <w:t>2023年10月13日24点（北京时间）</w:t>
      </w:r>
      <w:r w:rsidRPr="00D40D51">
        <w:rPr>
          <w:rFonts w:cs="Arial" w:hint="eastAsia"/>
          <w:sz w:val="28"/>
          <w:szCs w:val="28"/>
          <w:bdr w:val="none" w:sz="0" w:space="0" w:color="auto" w:frame="1"/>
        </w:rPr>
        <w:t>。</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（二）初选。我行将对应聘者进行初选，并确定参加笔试人员名单。</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（三）笔试。初选通过人员将参加我行统一组织的笔试。笔试拟采取线下方式，初步定于2023年11月初举行，具体时间以笔试通知为准。报名过程中，应聘者需填写笔试城市、科目意向，</w:t>
      </w:r>
      <w:r w:rsidRPr="00D40D51">
        <w:rPr>
          <w:rStyle w:val="a4"/>
          <w:rFonts w:cs="Arial" w:hint="eastAsia"/>
          <w:sz w:val="28"/>
          <w:szCs w:val="28"/>
          <w:bdr w:val="none" w:sz="0" w:space="0" w:color="auto" w:frame="1"/>
        </w:rPr>
        <w:t>填写内容仅代表应聘者的笔试申请意向，并不代表已获得我行笔试资格，获得笔试资格的应聘者将收到我行发送的笔试通知。笔试城市、科目意向在报名截止后不可更改，届时我行将根据应聘者在报名时选择的笔试城市、科目进行笔试安排。</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本次招聘笔试在全国64个城市同时进行，笔试城市包括：北京市、天津市、石家庄市、秦皇岛市、保定市、廊坊市、太原市、晋中市、呼和</w:t>
      </w:r>
      <w:r w:rsidRPr="00D40D51">
        <w:rPr>
          <w:rFonts w:cs="Arial" w:hint="eastAsia"/>
          <w:sz w:val="28"/>
          <w:szCs w:val="28"/>
          <w:bdr w:val="none" w:sz="0" w:space="0" w:color="auto" w:frame="1"/>
        </w:rPr>
        <w:lastRenderedPageBreak/>
        <w:t>浩特市、包头市、沈阳市、大连市、锦州市、长春市、吉林市、哈尔滨市、大庆市、上海市、南京市、徐州市、常州市、苏州市、镇江市、杭州市、宁波市、温州市、嘉兴市、金华市、合肥市、蚌埠市、福州市、厦门市、泉州市、南昌市、济南市、青岛市、烟台市、泰安市、郑州市、开封市、洛阳市、武汉市、荆州市、长沙市、湘潭市、广州市、深圳市、珠海市、南宁市、桂林市、海口市、重庆市、成都市、绵阳市、贵阳市、昆明市、拉萨市、西安市、咸阳市、兰州市、西宁市、银川市、乌鲁木齐市、石河子市。</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本次招聘笔试分为综合类和信息技术类两个科目，主要考察应聘者的专业知识、职业能力和综合素质。其中，综合类笔试侧重考察经济学、财政金融学、货币银行学、会计学基础、法律、营销、管理、数理统计、信息技术等方面应知应会的知识；信息技术类笔试侧重考察计算机网络、操作系统、软件工程、信息安全、设计模式、数据结构与算法、开发语言语法、数据库（语法）等方面应知应会的知识。申请科技类专项人才岗位的应聘者，笔试科目请选择“信息技术类”；申请其他岗位的应聘者可在综合评估自身知识储备后任意选择一个笔试科目。</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本次招聘仅进行一场笔试，因此应聘者一、二志愿选择的笔试城市、笔试科目应相同，笔试成绩将在一、二志愿中通用。</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（四）面试和体检。我行将组织笔试通过人员面试和体检。</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（五）录用。我行将择优录用应聘者。</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六、相关说明</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（一）应聘者需对其提供的应聘资料真实性负责。应聘者进入后续招聘环节不代表其已通过资质核验，我行有权在任意招聘环节核验应聘资料，</w:t>
      </w:r>
      <w:r w:rsidRPr="00D40D51">
        <w:rPr>
          <w:rFonts w:cs="Arial" w:hint="eastAsia"/>
          <w:sz w:val="28"/>
          <w:szCs w:val="28"/>
          <w:bdr w:val="none" w:sz="0" w:space="0" w:color="auto" w:frame="1"/>
        </w:rPr>
        <w:lastRenderedPageBreak/>
        <w:t>如与事实不符，我行有权取消其笔试、面试和录用资格，由此导致的后果由应聘者自行承担。</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（二）招聘期间，我行将通过网站招聘系统提示、电子邮件等方式与应聘者联系，请保持通信畅通。</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（三）中国建设银行有权根据岗位需求变化及报名情况等因素，调整、取消或终止个别岗位的招聘工作，并对本次招聘享有最终解释权。</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2"/>
        <w:jc w:val="both"/>
        <w:rPr>
          <w:rFonts w:cs="Arial"/>
          <w:sz w:val="28"/>
          <w:szCs w:val="28"/>
        </w:rPr>
      </w:pPr>
      <w:r w:rsidRPr="00D40D51">
        <w:rPr>
          <w:rStyle w:val="a4"/>
          <w:rFonts w:cs="Arial" w:hint="eastAsia"/>
          <w:sz w:val="28"/>
          <w:szCs w:val="28"/>
          <w:bdr w:val="none" w:sz="0" w:space="0" w:color="auto" w:frame="1"/>
        </w:rPr>
        <w:t>七、联系方式</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电子邮箱：zhaopin.hb@ccb.com</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招聘专线：95533，通过智能语音导航说出关键字“招聘咨询”，语音识别后可直接接入至招聘专线。</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 </w:t>
      </w:r>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欢迎关注“中国建设银行人才招聘”公众号，及时获取我行最新招聘动态！</w:t>
      </w:r>
      <w:bookmarkStart w:id="0" w:name="_GoBack"/>
      <w:bookmarkEnd w:id="0"/>
    </w:p>
    <w:p w:rsidR="00D40D51" w:rsidRPr="00D40D51" w:rsidRDefault="00D40D51" w:rsidP="00D40D51">
      <w:pPr>
        <w:pStyle w:val="a3"/>
        <w:shd w:val="clear" w:color="auto" w:fill="FFFFFF"/>
        <w:adjustRightInd w:val="0"/>
        <w:snapToGrid w:val="0"/>
        <w:spacing w:before="0" w:beforeAutospacing="0" w:after="0" w:afterAutospacing="0" w:line="560" w:lineRule="exact"/>
        <w:ind w:firstLineChars="200" w:firstLine="560"/>
        <w:jc w:val="both"/>
        <w:rPr>
          <w:rFonts w:cs="Arial"/>
          <w:sz w:val="28"/>
          <w:szCs w:val="28"/>
        </w:rPr>
      </w:pPr>
      <w:r w:rsidRPr="00D40D51">
        <w:rPr>
          <w:rFonts w:cs="Arial" w:hint="eastAsia"/>
          <w:sz w:val="28"/>
          <w:szCs w:val="28"/>
          <w:bdr w:val="none" w:sz="0" w:space="0" w:color="auto" w:frame="1"/>
        </w:rPr>
        <w:t> </w:t>
      </w:r>
    </w:p>
    <w:p w:rsidR="00D40D51" w:rsidRPr="00D40D51" w:rsidRDefault="00D40D51" w:rsidP="00D40D51">
      <w:pPr>
        <w:pStyle w:val="a3"/>
        <w:shd w:val="clear" w:color="auto" w:fill="FFFFFF"/>
        <w:spacing w:before="0" w:beforeAutospacing="0" w:after="0" w:afterAutospacing="0" w:line="560" w:lineRule="exact"/>
        <w:ind w:firstLine="540"/>
        <w:jc w:val="right"/>
        <w:rPr>
          <w:rFonts w:cs="Arial"/>
          <w:sz w:val="28"/>
          <w:szCs w:val="28"/>
        </w:rPr>
      </w:pPr>
      <w:r w:rsidRPr="00D40D51">
        <w:rPr>
          <w:rFonts w:cs="Arial" w:hint="eastAsia"/>
          <w:sz w:val="28"/>
          <w:szCs w:val="28"/>
          <w:bdr w:val="none" w:sz="0" w:space="0" w:color="auto" w:frame="1"/>
        </w:rPr>
        <w:t>中国建设银行股份有限公司湖北省分行</w:t>
      </w:r>
    </w:p>
    <w:p w:rsidR="00D40D51" w:rsidRPr="00D40D51" w:rsidRDefault="00D40D51" w:rsidP="00D40D51">
      <w:pPr>
        <w:pStyle w:val="a3"/>
        <w:shd w:val="clear" w:color="auto" w:fill="FFFFFF"/>
        <w:spacing w:before="0" w:beforeAutospacing="0" w:after="0" w:afterAutospacing="0" w:line="560" w:lineRule="exact"/>
        <w:ind w:firstLine="540"/>
        <w:jc w:val="right"/>
        <w:rPr>
          <w:rFonts w:cs="Arial"/>
          <w:sz w:val="28"/>
          <w:szCs w:val="28"/>
        </w:rPr>
      </w:pPr>
      <w:r w:rsidRPr="00D40D51">
        <w:rPr>
          <w:rFonts w:cs="Arial" w:hint="eastAsia"/>
          <w:sz w:val="28"/>
          <w:szCs w:val="28"/>
          <w:bdr w:val="none" w:sz="0" w:space="0" w:color="auto" w:frame="1"/>
        </w:rPr>
        <w:t>2023年9月7日</w:t>
      </w:r>
    </w:p>
    <w:p w:rsidR="00D40D51" w:rsidRPr="00D40D51" w:rsidRDefault="00D40D51" w:rsidP="00D40D51">
      <w:pPr>
        <w:jc w:val="left"/>
        <w:rPr>
          <w:rFonts w:ascii="宋体" w:eastAsia="宋体" w:hAnsi="宋体"/>
          <w:sz w:val="22"/>
        </w:rPr>
      </w:pPr>
    </w:p>
    <w:sectPr w:rsidR="00D40D51" w:rsidRPr="00D40D51" w:rsidSect="00D40D51">
      <w:footerReference w:type="default" r:id="rId6"/>
      <w:pgSz w:w="11906" w:h="16838"/>
      <w:pgMar w:top="1871"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36" w:rsidRDefault="00AB0636" w:rsidP="00D40D51">
      <w:r>
        <w:separator/>
      </w:r>
    </w:p>
  </w:endnote>
  <w:endnote w:type="continuationSeparator" w:id="0">
    <w:p w:rsidR="00AB0636" w:rsidRDefault="00AB0636" w:rsidP="00D4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01132"/>
      <w:docPartObj>
        <w:docPartGallery w:val="Page Numbers (Bottom of Page)"/>
        <w:docPartUnique/>
      </w:docPartObj>
    </w:sdtPr>
    <w:sdtContent>
      <w:p w:rsidR="00D40D51" w:rsidRDefault="00D40D51">
        <w:pPr>
          <w:pStyle w:val="a7"/>
          <w:jc w:val="center"/>
        </w:pPr>
        <w:r>
          <w:fldChar w:fldCharType="begin"/>
        </w:r>
        <w:r>
          <w:instrText>PAGE   \* MERGEFORMAT</w:instrText>
        </w:r>
        <w:r>
          <w:fldChar w:fldCharType="separate"/>
        </w:r>
        <w:r w:rsidRPr="00D40D51">
          <w:rPr>
            <w:noProof/>
            <w:lang w:val="zh-CN"/>
          </w:rPr>
          <w:t>6</w:t>
        </w:r>
        <w:r>
          <w:fldChar w:fldCharType="end"/>
        </w:r>
      </w:p>
    </w:sdtContent>
  </w:sdt>
  <w:p w:rsidR="00D40D51" w:rsidRDefault="00D40D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36" w:rsidRDefault="00AB0636" w:rsidP="00D40D51">
      <w:r>
        <w:separator/>
      </w:r>
    </w:p>
  </w:footnote>
  <w:footnote w:type="continuationSeparator" w:id="0">
    <w:p w:rsidR="00AB0636" w:rsidRDefault="00AB0636" w:rsidP="00D4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21"/>
    <w:rsid w:val="00191E21"/>
    <w:rsid w:val="00371BD6"/>
    <w:rsid w:val="00AB0636"/>
    <w:rsid w:val="00D4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F23"/>
  <w15:chartTrackingRefBased/>
  <w15:docId w15:val="{D78304F1-B730-473D-8A9A-2F30654B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D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0D51"/>
    <w:rPr>
      <w:b/>
      <w:bCs/>
    </w:rPr>
  </w:style>
  <w:style w:type="paragraph" w:styleId="a5">
    <w:name w:val="header"/>
    <w:basedOn w:val="a"/>
    <w:link w:val="a6"/>
    <w:uiPriority w:val="99"/>
    <w:unhideWhenUsed/>
    <w:rsid w:val="00D40D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40D51"/>
    <w:rPr>
      <w:sz w:val="18"/>
      <w:szCs w:val="18"/>
    </w:rPr>
  </w:style>
  <w:style w:type="paragraph" w:styleId="a7">
    <w:name w:val="footer"/>
    <w:basedOn w:val="a"/>
    <w:link w:val="a8"/>
    <w:uiPriority w:val="99"/>
    <w:unhideWhenUsed/>
    <w:rsid w:val="00D40D51"/>
    <w:pPr>
      <w:tabs>
        <w:tab w:val="center" w:pos="4153"/>
        <w:tab w:val="right" w:pos="8306"/>
      </w:tabs>
      <w:snapToGrid w:val="0"/>
      <w:jc w:val="left"/>
    </w:pPr>
    <w:rPr>
      <w:sz w:val="18"/>
      <w:szCs w:val="18"/>
    </w:rPr>
  </w:style>
  <w:style w:type="character" w:customStyle="1" w:styleId="a8">
    <w:name w:val="页脚 字符"/>
    <w:basedOn w:val="a0"/>
    <w:link w:val="a7"/>
    <w:uiPriority w:val="99"/>
    <w:rsid w:val="00D40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559">
      <w:bodyDiv w:val="1"/>
      <w:marLeft w:val="0"/>
      <w:marRight w:val="0"/>
      <w:marTop w:val="0"/>
      <w:marBottom w:val="0"/>
      <w:divBdr>
        <w:top w:val="none" w:sz="0" w:space="0" w:color="auto"/>
        <w:left w:val="none" w:sz="0" w:space="0" w:color="auto"/>
        <w:bottom w:val="none" w:sz="0" w:space="0" w:color="auto"/>
        <w:right w:val="none" w:sz="0" w:space="0" w:color="auto"/>
      </w:divBdr>
    </w:div>
    <w:div w:id="13143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朱辑</dc:creator>
  <cp:keywords/>
  <dc:description/>
  <cp:lastModifiedBy>朱辑</cp:lastModifiedBy>
  <cp:revision>2</cp:revision>
  <dcterms:created xsi:type="dcterms:W3CDTF">2023-09-08T00:56:00Z</dcterms:created>
  <dcterms:modified xsi:type="dcterms:W3CDTF">2023-09-08T01:01:00Z</dcterms:modified>
</cp:coreProperties>
</file>