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rPr>
          <w:rFonts w:hint="eastAsia" w:ascii="黑体" w:hAnsi="黑体" w:eastAsia="黑体"/>
          <w:woUserID w:val="1"/>
        </w:rPr>
      </w:pPr>
      <w:bookmarkStart w:id="0" w:name="_GoBack"/>
      <w:r>
        <w:rPr>
          <w:rFonts w:hint="eastAsia" w:ascii="黑体" w:hAnsi="黑体" w:eastAsia="黑体"/>
          <w:woUserID w:val="1"/>
        </w:rPr>
        <w:t>附件1</w:t>
      </w:r>
    </w:p>
    <w:p>
      <w:pPr>
        <w:spacing w:line="579" w:lineRule="exact"/>
        <w:rPr>
          <w:rFonts w:hint="eastAsia" w:ascii="仿宋_GB2312" w:hAnsi="宋体"/>
          <w:woUserID w:val="1"/>
        </w:rPr>
      </w:pPr>
    </w:p>
    <w:p>
      <w:pPr>
        <w:spacing w:line="579" w:lineRule="exact"/>
        <w:jc w:val="center"/>
        <w:rPr>
          <w:rFonts w:hint="eastAsia" w:ascii="方正小标宋简体" w:hAnsi="黑体" w:eastAsia="方正小标宋简体"/>
          <w:sz w:val="44"/>
          <w:szCs w:val="44"/>
          <w:woUserID w:val="1"/>
        </w:rPr>
      </w:pPr>
      <w:r>
        <w:rPr>
          <w:rFonts w:hint="eastAsia" w:ascii="方正小标宋简体" w:hAnsi="黑体" w:eastAsia="方正小标宋简体"/>
          <w:sz w:val="44"/>
          <w:szCs w:val="44"/>
          <w:woUserID w:val="1"/>
        </w:rPr>
        <w:t>湖北省烟草专卖行政处罚裁量实施标准</w:t>
      </w:r>
    </w:p>
    <w:tbl>
      <w:tblPr>
        <w:tblStyle w:val="3"/>
        <w:tblW w:w="13892" w:type="dxa"/>
        <w:jc w:val="center"/>
        <w:tblLayout w:type="fixed"/>
        <w:tblCellMar>
          <w:top w:w="0" w:type="dxa"/>
          <w:left w:w="108" w:type="dxa"/>
          <w:bottom w:w="0" w:type="dxa"/>
          <w:right w:w="108" w:type="dxa"/>
        </w:tblCellMar>
      </w:tblPr>
      <w:tblGrid>
        <w:gridCol w:w="705"/>
        <w:gridCol w:w="743"/>
        <w:gridCol w:w="1307"/>
        <w:gridCol w:w="2409"/>
        <w:gridCol w:w="3613"/>
        <w:gridCol w:w="1204"/>
        <w:gridCol w:w="1548"/>
        <w:gridCol w:w="2363"/>
      </w:tblGrid>
      <w:tr>
        <w:tblPrEx>
          <w:tblCellMar>
            <w:top w:w="0" w:type="dxa"/>
            <w:left w:w="108" w:type="dxa"/>
            <w:bottom w:w="0" w:type="dxa"/>
            <w:right w:w="108" w:type="dxa"/>
          </w:tblCellMar>
        </w:tblPrEx>
        <w:trPr>
          <w:trHeight w:val="219" w:hRule="atLeast"/>
          <w:jc w:val="center"/>
        </w:trPr>
        <w:tc>
          <w:tcPr>
            <w:tcW w:w="64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szCs w:val="22"/>
                <w:woUserID w:val="1"/>
              </w:rPr>
            </w:pPr>
            <w:r>
              <w:rPr>
                <w:rFonts w:hint="eastAsia" w:ascii="黑体" w:hAnsi="黑体" w:eastAsia="黑体"/>
                <w:bCs/>
                <w:sz w:val="21"/>
                <w:szCs w:val="22"/>
                <w:woUserID w:val="1"/>
              </w:rPr>
              <w:t>序号</w:t>
            </w:r>
          </w:p>
        </w:tc>
        <w:tc>
          <w:tcPr>
            <w:tcW w:w="68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color w:val="FF0000"/>
                <w:sz w:val="21"/>
                <w:szCs w:val="22"/>
                <w:woUserID w:val="1"/>
              </w:rPr>
            </w:pPr>
            <w:r>
              <w:rPr>
                <w:rFonts w:hint="eastAsia" w:ascii="黑体" w:hAnsi="黑体" w:eastAsia="黑体"/>
                <w:bCs/>
                <w:sz w:val="21"/>
                <w:szCs w:val="22"/>
                <w:woUserID w:val="1"/>
              </w:rPr>
              <w:t>执法主体</w:t>
            </w:r>
          </w:p>
        </w:tc>
        <w:tc>
          <w:tcPr>
            <w:tcW w:w="12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szCs w:val="22"/>
                <w:woUserID w:val="1"/>
              </w:rPr>
            </w:pPr>
            <w:r>
              <w:rPr>
                <w:rFonts w:hint="eastAsia" w:ascii="黑体" w:hAnsi="黑体" w:eastAsia="黑体"/>
                <w:bCs/>
                <w:sz w:val="21"/>
                <w:szCs w:val="22"/>
                <w:woUserID w:val="1"/>
              </w:rPr>
              <w:t>违法行为</w:t>
            </w:r>
            <w:r>
              <w:rPr>
                <w:rFonts w:ascii="黑体" w:hAnsi="黑体" w:eastAsia="黑体"/>
                <w:bCs/>
                <w:sz w:val="21"/>
                <w:szCs w:val="22"/>
                <w:woUserID w:val="1"/>
              </w:rPr>
              <w:t xml:space="preserve">         </w:t>
            </w:r>
            <w:r>
              <w:rPr>
                <w:rFonts w:hint="eastAsia" w:ascii="黑体" w:hAnsi="黑体" w:eastAsia="黑体"/>
                <w:bCs/>
                <w:sz w:val="21"/>
                <w:szCs w:val="22"/>
                <w:woUserID w:val="1"/>
              </w:rPr>
              <w:t>（种类）</w:t>
            </w:r>
          </w:p>
        </w:tc>
        <w:tc>
          <w:tcPr>
            <w:tcW w:w="5530"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黑体" w:hAnsi="黑体" w:eastAsia="黑体"/>
                <w:bCs/>
                <w:sz w:val="21"/>
                <w:szCs w:val="22"/>
                <w:woUserID w:val="1"/>
              </w:rPr>
            </w:pPr>
            <w:r>
              <w:rPr>
                <w:rFonts w:hint="eastAsia" w:ascii="黑体" w:hAnsi="黑体" w:eastAsia="黑体"/>
                <w:bCs/>
                <w:sz w:val="21"/>
                <w:szCs w:val="22"/>
                <w:woUserID w:val="1"/>
              </w:rPr>
              <w:t>法律依据</w:t>
            </w:r>
          </w:p>
        </w:tc>
        <w:tc>
          <w:tcPr>
            <w:tcW w:w="110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szCs w:val="22"/>
                <w:woUserID w:val="1"/>
              </w:rPr>
            </w:pPr>
            <w:r>
              <w:rPr>
                <w:rFonts w:hint="eastAsia" w:ascii="黑体" w:hAnsi="黑体" w:eastAsia="黑体"/>
                <w:bCs/>
                <w:sz w:val="21"/>
                <w:szCs w:val="22"/>
                <w:woUserID w:val="1"/>
              </w:rPr>
              <w:t>违法程度</w:t>
            </w:r>
          </w:p>
        </w:tc>
        <w:tc>
          <w:tcPr>
            <w:tcW w:w="142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黑体" w:hAnsi="黑体" w:eastAsia="黑体"/>
                <w:bCs/>
                <w:sz w:val="21"/>
                <w:szCs w:val="22"/>
                <w:woUserID w:val="1"/>
              </w:rPr>
            </w:pPr>
            <w:r>
              <w:rPr>
                <w:rFonts w:hint="eastAsia" w:ascii="黑体" w:hAnsi="黑体" w:eastAsia="黑体"/>
                <w:bCs/>
                <w:sz w:val="21"/>
                <w:szCs w:val="22"/>
                <w:woUserID w:val="1"/>
              </w:rPr>
              <w:t>裁量情节</w:t>
            </w:r>
          </w:p>
        </w:tc>
        <w:tc>
          <w:tcPr>
            <w:tcW w:w="217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ascii="黑体" w:hAnsi="黑体" w:eastAsia="黑体"/>
                <w:bCs/>
                <w:sz w:val="21"/>
                <w:szCs w:val="22"/>
                <w:woUserID w:val="1"/>
              </w:rPr>
            </w:pPr>
            <w:r>
              <w:rPr>
                <w:rFonts w:hint="eastAsia" w:ascii="黑体" w:hAnsi="黑体" w:eastAsia="黑体"/>
                <w:bCs/>
                <w:sz w:val="21"/>
                <w:szCs w:val="22"/>
                <w:woUserID w:val="1"/>
              </w:rPr>
              <w:t>处罚标准</w:t>
            </w:r>
          </w:p>
        </w:tc>
      </w:tr>
      <w:tr>
        <w:tblPrEx>
          <w:tblCellMar>
            <w:top w:w="0" w:type="dxa"/>
            <w:left w:w="108" w:type="dxa"/>
            <w:bottom w:w="0" w:type="dxa"/>
            <w:right w:w="108" w:type="dxa"/>
          </w:tblCellMar>
        </w:tblPrEx>
        <w:trPr>
          <w:trHeight w:val="219" w:hRule="atLeast"/>
          <w:jc w:val="center"/>
        </w:trPr>
        <w:tc>
          <w:tcPr>
            <w:tcW w:w="64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c>
          <w:tcPr>
            <w:tcW w:w="68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c>
          <w:tcPr>
            <w:tcW w:w="120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c>
          <w:tcPr>
            <w:tcW w:w="2212" w:type="dxa"/>
            <w:tcBorders>
              <w:top w:val="nil"/>
              <w:left w:val="nil"/>
              <w:bottom w:val="single" w:color="auto" w:sz="4" w:space="0"/>
              <w:right w:val="single" w:color="auto" w:sz="4" w:space="0"/>
            </w:tcBorders>
            <w:noWrap w:val="0"/>
            <w:vAlign w:val="center"/>
          </w:tcPr>
          <w:p>
            <w:pPr>
              <w:spacing w:line="280" w:lineRule="exact"/>
              <w:jc w:val="center"/>
              <w:rPr>
                <w:rFonts w:ascii="黑体" w:hAnsi="黑体" w:eastAsia="黑体"/>
                <w:bCs/>
                <w:sz w:val="21"/>
                <w:szCs w:val="22"/>
                <w:woUserID w:val="1"/>
              </w:rPr>
            </w:pPr>
            <w:r>
              <w:rPr>
                <w:rFonts w:hint="eastAsia" w:ascii="黑体" w:hAnsi="黑体" w:eastAsia="黑体"/>
                <w:bCs/>
                <w:sz w:val="21"/>
                <w:szCs w:val="22"/>
                <w:woUserID w:val="1"/>
              </w:rPr>
              <w:t>认定依据</w:t>
            </w:r>
          </w:p>
        </w:tc>
        <w:tc>
          <w:tcPr>
            <w:tcW w:w="3318" w:type="dxa"/>
            <w:tcBorders>
              <w:top w:val="nil"/>
              <w:left w:val="nil"/>
              <w:bottom w:val="single" w:color="auto" w:sz="4" w:space="0"/>
              <w:right w:val="single" w:color="auto" w:sz="4" w:space="0"/>
            </w:tcBorders>
            <w:noWrap w:val="0"/>
            <w:vAlign w:val="center"/>
          </w:tcPr>
          <w:p>
            <w:pPr>
              <w:spacing w:line="280" w:lineRule="exact"/>
              <w:jc w:val="center"/>
              <w:rPr>
                <w:rFonts w:ascii="黑体" w:hAnsi="黑体" w:eastAsia="黑体"/>
                <w:bCs/>
                <w:sz w:val="21"/>
                <w:szCs w:val="22"/>
                <w:woUserID w:val="1"/>
              </w:rPr>
            </w:pPr>
            <w:r>
              <w:rPr>
                <w:rFonts w:hint="eastAsia" w:ascii="黑体" w:hAnsi="黑体" w:eastAsia="黑体"/>
                <w:bCs/>
                <w:sz w:val="21"/>
                <w:szCs w:val="22"/>
                <w:woUserID w:val="1"/>
              </w:rPr>
              <w:t>处罚依据</w:t>
            </w:r>
          </w:p>
        </w:tc>
        <w:tc>
          <w:tcPr>
            <w:tcW w:w="110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c>
          <w:tcPr>
            <w:tcW w:w="142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c>
          <w:tcPr>
            <w:tcW w:w="217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Calibri" w:hAnsi="Calibri" w:eastAsia="宋体"/>
                <w:b/>
                <w:bCs/>
                <w:sz w:val="21"/>
                <w:szCs w:val="22"/>
                <w:woUserID w:val="1"/>
              </w:rPr>
            </w:pPr>
          </w:p>
        </w:tc>
      </w:tr>
      <w:tr>
        <w:tblPrEx>
          <w:tblCellMar>
            <w:top w:w="0" w:type="dxa"/>
            <w:left w:w="108" w:type="dxa"/>
            <w:bottom w:w="0" w:type="dxa"/>
            <w:right w:w="108" w:type="dxa"/>
          </w:tblCellMar>
        </w:tblPrEx>
        <w:trPr>
          <w:trHeight w:val="997" w:hRule="atLeast"/>
          <w:jc w:val="center"/>
        </w:trPr>
        <w:tc>
          <w:tcPr>
            <w:tcW w:w="648" w:type="dxa"/>
            <w:vMerge w:val="restart"/>
            <w:tcBorders>
              <w:top w:val="nil"/>
              <w:left w:val="single" w:color="auto" w:sz="4" w:space="0"/>
              <w:bottom w:val="single" w:color="auto" w:sz="4" w:space="0"/>
              <w:right w:val="single" w:color="auto" w:sz="4" w:space="0"/>
            </w:tcBorders>
            <w:noWrap w:val="0"/>
            <w:vAlign w:val="center"/>
          </w:tcPr>
          <w:p>
            <w:pPr>
              <w:spacing w:line="280" w:lineRule="exact"/>
              <w:jc w:val="center"/>
              <w:rPr>
                <w:rFonts w:ascii="Calibri" w:hAnsi="Calibri" w:eastAsia="宋体"/>
                <w:sz w:val="20"/>
                <w:szCs w:val="20"/>
                <w:woUserID w:val="1"/>
              </w:rPr>
            </w:pPr>
            <w:r>
              <w:rPr>
                <w:rFonts w:ascii="Calibri" w:hAnsi="Calibri" w:eastAsia="宋体"/>
                <w:sz w:val="20"/>
                <w:szCs w:val="20"/>
                <w:woUserID w:val="1"/>
              </w:rPr>
              <w:t>1</w:t>
            </w:r>
          </w:p>
        </w:tc>
        <w:tc>
          <w:tcPr>
            <w:tcW w:w="682" w:type="dxa"/>
            <w:vMerge w:val="restart"/>
            <w:tcBorders>
              <w:top w:val="nil"/>
              <w:left w:val="single" w:color="auto" w:sz="4" w:space="0"/>
              <w:bottom w:val="single" w:color="000000" w:sz="4" w:space="0"/>
              <w:right w:val="single" w:color="auto" w:sz="4" w:space="0"/>
            </w:tcBorders>
            <w:noWrap w:val="0"/>
            <w:textDirection w:val="tbRlV"/>
            <w:vAlign w:val="center"/>
          </w:tcPr>
          <w:p>
            <w:pPr>
              <w:spacing w:line="280" w:lineRule="exact"/>
              <w:jc w:val="center"/>
              <w:rPr>
                <w:rFonts w:ascii="Calibri" w:hAnsi="Calibri" w:eastAsia="宋体"/>
                <w:sz w:val="20"/>
                <w:szCs w:val="20"/>
                <w:woUserID w:val="1"/>
              </w:rPr>
            </w:pPr>
            <w:r>
              <w:rPr>
                <w:rFonts w:hint="eastAsia" w:ascii="Calibri" w:hAnsi="Calibri" w:eastAsia="宋体"/>
                <w:sz w:val="20"/>
                <w:szCs w:val="20"/>
                <w:woUserID w:val="1"/>
              </w:rPr>
              <w:t>各级烟草专卖局</w:t>
            </w:r>
          </w:p>
        </w:tc>
        <w:tc>
          <w:tcPr>
            <w:tcW w:w="1200" w:type="dxa"/>
            <w:vMerge w:val="restart"/>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擅自收购烟叶</w:t>
            </w:r>
          </w:p>
        </w:tc>
        <w:tc>
          <w:tcPr>
            <w:tcW w:w="2212" w:type="dxa"/>
            <w:vMerge w:val="restart"/>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《烟草专卖法》第十条第一款规定：烟叶由烟草公司或者其委托单位按照国家规定的收购标准统一收购，其他单位和个人不得收购。</w:t>
            </w:r>
          </w:p>
        </w:tc>
        <w:tc>
          <w:tcPr>
            <w:tcW w:w="3318"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r>
              <w:rPr>
                <w:rFonts w:hint="eastAsia" w:ascii="Calibri" w:hAnsi="Calibri" w:eastAsia="宋体"/>
                <w:sz w:val="20"/>
                <w:szCs w:val="20"/>
                <w:woUserID w:val="1"/>
              </w:rPr>
              <w:t>《烟草专卖法》第二十八条规定：违反本法规定擅自收购烟叶的，由烟草专卖行政主管部门处以罚款，并按照查获地省级烟草专卖行政主管部门出具的上年度烟叶平均收购价格的百分之七十收购违法收购的烟叶；数量巨大的，没收违法收购的烟叶和违法所得。</w:t>
            </w:r>
            <w:r>
              <w:rPr>
                <w:rFonts w:ascii="Calibri" w:hAnsi="Calibri" w:eastAsia="宋体"/>
                <w:sz w:val="20"/>
                <w:szCs w:val="20"/>
                <w:woUserID w:val="1"/>
              </w:rPr>
              <w:t xml:space="preserve"> </w:t>
            </w:r>
          </w:p>
          <w:p>
            <w:pPr>
              <w:spacing w:line="240" w:lineRule="exact"/>
              <w:rPr>
                <w:rFonts w:ascii="Calibri" w:hAnsi="Calibri" w:eastAsia="宋体"/>
                <w:sz w:val="20"/>
                <w:szCs w:val="20"/>
                <w:woUserID w:val="1"/>
              </w:rPr>
            </w:pPr>
            <w:r>
              <w:rPr>
                <w:rFonts w:ascii="Calibri" w:hAnsi="Calibri" w:eastAsia="宋体"/>
                <w:sz w:val="20"/>
                <w:szCs w:val="20"/>
                <w:woUserID w:val="1"/>
              </w:rPr>
              <w:t xml:space="preserve">                                                         </w:t>
            </w:r>
            <w:r>
              <w:rPr>
                <w:rFonts w:hint="eastAsia" w:ascii="Calibri" w:hAnsi="Calibri" w:eastAsia="宋体"/>
                <w:sz w:val="20"/>
                <w:szCs w:val="20"/>
                <w:woUserID w:val="1"/>
              </w:rPr>
              <w:t>《烟草专卖法实施条例》第五十一条第（一）项规定：擅自收购烟叶的，可以处非法收购烟叶价值</w:t>
            </w:r>
            <w:r>
              <w:rPr>
                <w:rFonts w:ascii="Calibri" w:hAnsi="Calibri" w:eastAsia="宋体"/>
                <w:sz w:val="20"/>
                <w:szCs w:val="20"/>
                <w:woUserID w:val="1"/>
              </w:rPr>
              <w:t>20%</w:t>
            </w:r>
            <w:r>
              <w:rPr>
                <w:rFonts w:hint="eastAsia" w:ascii="Calibri" w:hAnsi="Calibri" w:eastAsia="宋体"/>
                <w:sz w:val="20"/>
                <w:szCs w:val="20"/>
                <w:woUserID w:val="1"/>
              </w:rPr>
              <w:t>以上</w:t>
            </w:r>
            <w:r>
              <w:rPr>
                <w:rFonts w:ascii="Calibri" w:hAnsi="Calibri" w:eastAsia="宋体"/>
                <w:sz w:val="20"/>
                <w:szCs w:val="20"/>
                <w:woUserID w:val="1"/>
              </w:rPr>
              <w:t>50%</w:t>
            </w:r>
            <w:r>
              <w:rPr>
                <w:rFonts w:hint="eastAsia" w:ascii="Calibri" w:hAnsi="Calibri" w:eastAsia="宋体"/>
                <w:sz w:val="20"/>
                <w:szCs w:val="20"/>
                <w:woUserID w:val="1"/>
              </w:rPr>
              <w:t>以下的罚款，并按照查获地省级烟草专卖行政主管部门出具的上年度烟叶平均收购价格的</w:t>
            </w:r>
            <w:r>
              <w:rPr>
                <w:rFonts w:ascii="Calibri" w:hAnsi="Calibri" w:eastAsia="宋体"/>
                <w:sz w:val="20"/>
                <w:szCs w:val="20"/>
                <w:woUserID w:val="1"/>
              </w:rPr>
              <w:t>70%</w:t>
            </w:r>
            <w:r>
              <w:rPr>
                <w:rFonts w:hint="eastAsia" w:ascii="Calibri" w:hAnsi="Calibri" w:eastAsia="宋体"/>
                <w:sz w:val="20"/>
                <w:szCs w:val="20"/>
                <w:woUserID w:val="1"/>
              </w:rPr>
              <w:t>收购违法收购的烟叶。</w:t>
            </w:r>
          </w:p>
        </w:tc>
        <w:tc>
          <w:tcPr>
            <w:tcW w:w="1106" w:type="dxa"/>
            <w:tcBorders>
              <w:top w:val="nil"/>
              <w:left w:val="nil"/>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r>
              <w:rPr>
                <w:rFonts w:hint="eastAsia" w:ascii="Calibri" w:hAnsi="Calibri" w:eastAsia="宋体"/>
                <w:sz w:val="20"/>
                <w:szCs w:val="20"/>
                <w:woUserID w:val="1"/>
              </w:rPr>
              <w:t>较轻</w:t>
            </w:r>
          </w:p>
        </w:tc>
        <w:tc>
          <w:tcPr>
            <w:tcW w:w="1422"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擅自收购烟叶</w:t>
            </w:r>
            <w:r>
              <w:rPr>
                <w:rFonts w:ascii="Calibri" w:hAnsi="Calibri" w:eastAsia="宋体"/>
                <w:sz w:val="20"/>
                <w:szCs w:val="20"/>
                <w:woUserID w:val="1"/>
              </w:rPr>
              <w:t>300</w:t>
            </w:r>
            <w:r>
              <w:rPr>
                <w:rFonts w:hint="eastAsia" w:ascii="Calibri" w:hAnsi="Calibri" w:eastAsia="宋体"/>
                <w:sz w:val="20"/>
                <w:szCs w:val="20"/>
                <w:woUserID w:val="1"/>
              </w:rPr>
              <w:t>公斤以下</w:t>
            </w:r>
          </w:p>
        </w:tc>
        <w:tc>
          <w:tcPr>
            <w:tcW w:w="2170"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可以处以非法收购烟叶价值</w:t>
            </w:r>
            <w:r>
              <w:rPr>
                <w:rFonts w:ascii="Calibri" w:hAnsi="Calibri" w:eastAsia="宋体"/>
                <w:sz w:val="20"/>
                <w:szCs w:val="20"/>
                <w:woUserID w:val="1"/>
              </w:rPr>
              <w:t>20%</w:t>
            </w:r>
            <w:r>
              <w:rPr>
                <w:rFonts w:hint="eastAsia" w:ascii="Calibri" w:hAnsi="Calibri" w:eastAsia="宋体"/>
                <w:sz w:val="20"/>
                <w:szCs w:val="20"/>
                <w:woUserID w:val="1"/>
              </w:rPr>
              <w:t>以上</w:t>
            </w:r>
            <w:r>
              <w:rPr>
                <w:rFonts w:ascii="Calibri" w:hAnsi="Calibri" w:eastAsia="宋体"/>
                <w:sz w:val="20"/>
                <w:szCs w:val="20"/>
                <w:woUserID w:val="1"/>
              </w:rPr>
              <w:t>30%</w:t>
            </w:r>
            <w:r>
              <w:rPr>
                <w:rFonts w:hint="eastAsia" w:ascii="Calibri" w:hAnsi="Calibri" w:eastAsia="宋体"/>
                <w:sz w:val="20"/>
                <w:szCs w:val="20"/>
                <w:woUserID w:val="1"/>
              </w:rPr>
              <w:t>以下的罚款，并按照查获地省级烟草专卖行政主管部门出具的上年度烟叶平均收购价格的百分之七十收购违法收购的烟叶</w:t>
            </w:r>
          </w:p>
        </w:tc>
      </w:tr>
      <w:tr>
        <w:tblPrEx>
          <w:tblCellMar>
            <w:top w:w="0" w:type="dxa"/>
            <w:left w:w="108" w:type="dxa"/>
            <w:bottom w:w="0" w:type="dxa"/>
            <w:right w:w="108" w:type="dxa"/>
          </w:tblCellMar>
        </w:tblPrEx>
        <w:trPr>
          <w:trHeight w:val="1895" w:hRule="atLeast"/>
          <w:jc w:val="center"/>
        </w:trPr>
        <w:tc>
          <w:tcPr>
            <w:tcW w:w="648"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682" w:type="dxa"/>
            <w:vMerge w:val="continue"/>
            <w:tcBorders>
              <w:top w:val="nil"/>
              <w:left w:val="single" w:color="auto" w:sz="4" w:space="0"/>
              <w:bottom w:val="single" w:color="000000" w:sz="4" w:space="0"/>
              <w:right w:val="single" w:color="auto" w:sz="4" w:space="0"/>
            </w:tcBorders>
            <w:noWrap w:val="0"/>
            <w:vAlign w:val="center"/>
          </w:tcPr>
          <w:p>
            <w:pPr>
              <w:spacing w:line="280" w:lineRule="exact"/>
              <w:rPr>
                <w:rFonts w:ascii="Calibri" w:hAnsi="Calibri" w:eastAsia="宋体"/>
                <w:sz w:val="20"/>
                <w:szCs w:val="20"/>
                <w:woUserID w:val="1"/>
              </w:rPr>
            </w:pPr>
          </w:p>
        </w:tc>
        <w:tc>
          <w:tcPr>
            <w:tcW w:w="1200"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221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3318"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p>
        </w:tc>
        <w:tc>
          <w:tcPr>
            <w:tcW w:w="1106" w:type="dxa"/>
            <w:tcBorders>
              <w:top w:val="nil"/>
              <w:left w:val="nil"/>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r>
              <w:rPr>
                <w:rFonts w:hint="eastAsia" w:ascii="Calibri" w:hAnsi="Calibri" w:eastAsia="宋体"/>
                <w:sz w:val="20"/>
                <w:szCs w:val="20"/>
                <w:woUserID w:val="1"/>
              </w:rPr>
              <w:t>一般</w:t>
            </w:r>
          </w:p>
        </w:tc>
        <w:tc>
          <w:tcPr>
            <w:tcW w:w="1422"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擅自收购烟叶</w:t>
            </w:r>
            <w:r>
              <w:rPr>
                <w:rFonts w:ascii="Calibri" w:hAnsi="Calibri" w:eastAsia="宋体"/>
                <w:sz w:val="20"/>
                <w:szCs w:val="20"/>
                <w:woUserID w:val="1"/>
              </w:rPr>
              <w:t>300</w:t>
            </w:r>
            <w:r>
              <w:rPr>
                <w:rFonts w:hint="eastAsia" w:ascii="Calibri" w:hAnsi="Calibri" w:eastAsia="宋体"/>
                <w:sz w:val="20"/>
                <w:szCs w:val="20"/>
                <w:woUserID w:val="1"/>
              </w:rPr>
              <w:t>公斤以上</w:t>
            </w:r>
            <w:r>
              <w:rPr>
                <w:rFonts w:ascii="Calibri" w:hAnsi="Calibri" w:eastAsia="宋体"/>
                <w:sz w:val="20"/>
                <w:szCs w:val="20"/>
                <w:woUserID w:val="1"/>
              </w:rPr>
              <w:t>600</w:t>
            </w:r>
            <w:r>
              <w:rPr>
                <w:rFonts w:hint="eastAsia" w:ascii="Calibri" w:hAnsi="Calibri" w:eastAsia="宋体"/>
                <w:sz w:val="20"/>
                <w:szCs w:val="20"/>
                <w:woUserID w:val="1"/>
              </w:rPr>
              <w:t>公斤以下</w:t>
            </w:r>
          </w:p>
        </w:tc>
        <w:tc>
          <w:tcPr>
            <w:tcW w:w="2170"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可以处以非法收购烟叶价值</w:t>
            </w:r>
            <w:r>
              <w:rPr>
                <w:rFonts w:ascii="Calibri" w:hAnsi="Calibri" w:eastAsia="宋体"/>
                <w:sz w:val="20"/>
                <w:szCs w:val="20"/>
                <w:woUserID w:val="1"/>
              </w:rPr>
              <w:t>30%</w:t>
            </w:r>
            <w:r>
              <w:rPr>
                <w:rFonts w:hint="eastAsia" w:ascii="Calibri" w:hAnsi="Calibri" w:eastAsia="宋体"/>
                <w:sz w:val="20"/>
                <w:szCs w:val="20"/>
                <w:woUserID w:val="1"/>
              </w:rPr>
              <w:t>以上</w:t>
            </w:r>
            <w:r>
              <w:rPr>
                <w:rFonts w:ascii="Calibri" w:hAnsi="Calibri" w:eastAsia="宋体"/>
                <w:sz w:val="20"/>
                <w:szCs w:val="20"/>
                <w:woUserID w:val="1"/>
              </w:rPr>
              <w:t>40%</w:t>
            </w:r>
            <w:r>
              <w:rPr>
                <w:rFonts w:hint="eastAsia" w:ascii="Calibri" w:hAnsi="Calibri" w:eastAsia="宋体"/>
                <w:sz w:val="20"/>
                <w:szCs w:val="20"/>
                <w:woUserID w:val="1"/>
              </w:rPr>
              <w:t>以下的罚款，并按照查获地省级烟草专卖行政主管部门出具的上年度烟叶平均收购价格的百分之七十收购违法收购的烟叶</w:t>
            </w:r>
          </w:p>
        </w:tc>
      </w:tr>
      <w:tr>
        <w:tblPrEx>
          <w:tblCellMar>
            <w:top w:w="0" w:type="dxa"/>
            <w:left w:w="108" w:type="dxa"/>
            <w:bottom w:w="0" w:type="dxa"/>
            <w:right w:w="108" w:type="dxa"/>
          </w:tblCellMar>
        </w:tblPrEx>
        <w:trPr>
          <w:trHeight w:val="568" w:hRule="atLeast"/>
          <w:jc w:val="center"/>
        </w:trPr>
        <w:tc>
          <w:tcPr>
            <w:tcW w:w="648"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682" w:type="dxa"/>
            <w:vMerge w:val="continue"/>
            <w:tcBorders>
              <w:top w:val="nil"/>
              <w:left w:val="single" w:color="auto" w:sz="4" w:space="0"/>
              <w:bottom w:val="single" w:color="000000" w:sz="4" w:space="0"/>
              <w:right w:val="single" w:color="auto" w:sz="4" w:space="0"/>
            </w:tcBorders>
            <w:noWrap w:val="0"/>
            <w:vAlign w:val="center"/>
          </w:tcPr>
          <w:p>
            <w:pPr>
              <w:spacing w:line="280" w:lineRule="exact"/>
              <w:rPr>
                <w:rFonts w:ascii="Calibri" w:hAnsi="Calibri" w:eastAsia="宋体"/>
                <w:sz w:val="20"/>
                <w:szCs w:val="20"/>
                <w:woUserID w:val="1"/>
              </w:rPr>
            </w:pPr>
          </w:p>
        </w:tc>
        <w:tc>
          <w:tcPr>
            <w:tcW w:w="1200"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221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p>
        </w:tc>
        <w:tc>
          <w:tcPr>
            <w:tcW w:w="3318"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p>
        </w:tc>
        <w:tc>
          <w:tcPr>
            <w:tcW w:w="1106" w:type="dxa"/>
            <w:tcBorders>
              <w:top w:val="nil"/>
              <w:left w:val="nil"/>
              <w:bottom w:val="single" w:color="auto" w:sz="4" w:space="0"/>
              <w:right w:val="single" w:color="auto" w:sz="4" w:space="0"/>
            </w:tcBorders>
            <w:noWrap w:val="0"/>
            <w:vAlign w:val="center"/>
          </w:tcPr>
          <w:p>
            <w:pPr>
              <w:spacing w:line="240" w:lineRule="exact"/>
              <w:rPr>
                <w:rFonts w:ascii="Calibri" w:hAnsi="Calibri" w:eastAsia="宋体"/>
                <w:sz w:val="20"/>
                <w:szCs w:val="20"/>
                <w:woUserID w:val="1"/>
              </w:rPr>
            </w:pPr>
            <w:r>
              <w:rPr>
                <w:rFonts w:hint="eastAsia" w:ascii="Calibri" w:hAnsi="Calibri" w:eastAsia="宋体"/>
                <w:sz w:val="20"/>
                <w:szCs w:val="20"/>
                <w:woUserID w:val="1"/>
              </w:rPr>
              <w:t>较重</w:t>
            </w:r>
          </w:p>
        </w:tc>
        <w:tc>
          <w:tcPr>
            <w:tcW w:w="1422"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擅自收购烟叶</w:t>
            </w:r>
            <w:r>
              <w:rPr>
                <w:rFonts w:ascii="Calibri" w:hAnsi="Calibri" w:eastAsia="宋体"/>
                <w:sz w:val="20"/>
                <w:szCs w:val="20"/>
                <w:woUserID w:val="1"/>
              </w:rPr>
              <w:t>600</w:t>
            </w:r>
            <w:r>
              <w:rPr>
                <w:rFonts w:hint="eastAsia" w:ascii="Calibri" w:hAnsi="Calibri" w:eastAsia="宋体"/>
                <w:sz w:val="20"/>
                <w:szCs w:val="20"/>
                <w:woUserID w:val="1"/>
              </w:rPr>
              <w:t>公斤以上</w:t>
            </w:r>
            <w:r>
              <w:rPr>
                <w:rFonts w:ascii="Calibri" w:hAnsi="Calibri" w:eastAsia="宋体"/>
                <w:sz w:val="20"/>
                <w:szCs w:val="20"/>
                <w:woUserID w:val="1"/>
              </w:rPr>
              <w:t>1000</w:t>
            </w:r>
            <w:r>
              <w:rPr>
                <w:rFonts w:hint="eastAsia" w:ascii="Calibri" w:hAnsi="Calibri" w:eastAsia="宋体"/>
                <w:sz w:val="20"/>
                <w:szCs w:val="20"/>
                <w:woUserID w:val="1"/>
              </w:rPr>
              <w:t>公斤以下</w:t>
            </w:r>
          </w:p>
        </w:tc>
        <w:tc>
          <w:tcPr>
            <w:tcW w:w="2170" w:type="dxa"/>
            <w:tcBorders>
              <w:top w:val="nil"/>
              <w:left w:val="nil"/>
              <w:bottom w:val="single" w:color="auto" w:sz="4" w:space="0"/>
              <w:right w:val="single" w:color="auto" w:sz="4" w:space="0"/>
            </w:tcBorders>
            <w:noWrap w:val="0"/>
            <w:vAlign w:val="center"/>
          </w:tcPr>
          <w:p>
            <w:pPr>
              <w:spacing w:line="280" w:lineRule="exact"/>
              <w:rPr>
                <w:rFonts w:ascii="Calibri" w:hAnsi="Calibri" w:eastAsia="宋体"/>
                <w:sz w:val="20"/>
                <w:szCs w:val="20"/>
                <w:woUserID w:val="1"/>
              </w:rPr>
            </w:pPr>
            <w:r>
              <w:rPr>
                <w:rFonts w:hint="eastAsia" w:ascii="Calibri" w:hAnsi="Calibri" w:eastAsia="宋体"/>
                <w:sz w:val="20"/>
                <w:szCs w:val="20"/>
                <w:woUserID w:val="1"/>
              </w:rPr>
              <w:t>可以处以非法收购烟叶价值</w:t>
            </w:r>
            <w:r>
              <w:rPr>
                <w:rFonts w:ascii="Calibri" w:hAnsi="Calibri" w:eastAsia="宋体"/>
                <w:sz w:val="20"/>
                <w:szCs w:val="20"/>
                <w:woUserID w:val="1"/>
              </w:rPr>
              <w:t>40%</w:t>
            </w:r>
            <w:r>
              <w:rPr>
                <w:rFonts w:hint="eastAsia" w:ascii="Calibri" w:hAnsi="Calibri" w:eastAsia="宋体"/>
                <w:sz w:val="20"/>
                <w:szCs w:val="20"/>
                <w:woUserID w:val="1"/>
              </w:rPr>
              <w:t>以上</w:t>
            </w:r>
            <w:r>
              <w:rPr>
                <w:rFonts w:ascii="Calibri" w:hAnsi="Calibri" w:eastAsia="宋体"/>
                <w:sz w:val="20"/>
                <w:szCs w:val="20"/>
                <w:woUserID w:val="1"/>
              </w:rPr>
              <w:t>50%</w:t>
            </w:r>
            <w:r>
              <w:rPr>
                <w:rFonts w:hint="eastAsia" w:ascii="Calibri" w:hAnsi="Calibri" w:eastAsia="宋体"/>
                <w:sz w:val="20"/>
                <w:szCs w:val="20"/>
                <w:woUserID w:val="1"/>
              </w:rPr>
              <w:t>以下的罚款，并按照查获地省级烟草专卖行政主管部门出具的上年度烟叶平均收购价格的百分之七十收购违法收购的烟叶</w:t>
            </w:r>
          </w:p>
        </w:tc>
      </w:tr>
    </w:tbl>
    <w:p>
      <w:pPr>
        <w:rPr>
          <w:rFonts w:hint="eastAsia" w:ascii="仿宋_GB2312" w:hAnsi="宋体"/>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030"/>
        <w:gridCol w:w="4345"/>
        <w:gridCol w:w="3169"/>
        <w:gridCol w:w="702"/>
        <w:gridCol w:w="1512"/>
        <w:gridCol w:w="1974"/>
      </w:tblGrid>
      <w:tr>
        <w:tblPrEx>
          <w:tblCellMar>
            <w:top w:w="0" w:type="dxa"/>
            <w:left w:w="108" w:type="dxa"/>
            <w:bottom w:w="0" w:type="dxa"/>
            <w:right w:w="108" w:type="dxa"/>
          </w:tblCellMar>
        </w:tblPrEx>
        <w:trPr>
          <w:trHeight w:val="270"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序号</w:t>
            </w:r>
          </w:p>
        </w:tc>
        <w:tc>
          <w:tcPr>
            <w:tcW w:w="76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执法主体</w:t>
            </w:r>
          </w:p>
        </w:tc>
        <w:tc>
          <w:tcPr>
            <w:tcW w:w="106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违法行为</w:t>
            </w:r>
            <w:r>
              <w:rPr>
                <w:rFonts w:ascii="黑体" w:hAnsi="黑体" w:eastAsia="黑体"/>
                <w:bCs/>
                <w:sz w:val="21"/>
                <w:woUserID w:val="1"/>
              </w:rPr>
              <w:t xml:space="preserve">         </w:t>
            </w:r>
            <w:r>
              <w:rPr>
                <w:rFonts w:hint="eastAsia" w:ascii="黑体" w:hAnsi="黑体" w:eastAsia="黑体"/>
                <w:bCs/>
                <w:sz w:val="21"/>
                <w:woUserID w:val="1"/>
              </w:rPr>
              <w:t>（种类）</w:t>
            </w:r>
          </w:p>
        </w:tc>
        <w:tc>
          <w:tcPr>
            <w:tcW w:w="7780"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法律依据</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违法程度</w:t>
            </w:r>
          </w:p>
        </w:tc>
        <w:tc>
          <w:tcPr>
            <w:tcW w:w="156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裁量情节</w:t>
            </w:r>
          </w:p>
        </w:tc>
        <w:tc>
          <w:tcPr>
            <w:tcW w:w="20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处罚标准</w:t>
            </w:r>
          </w:p>
        </w:tc>
      </w:tr>
      <w:tr>
        <w:tblPrEx>
          <w:tblCellMar>
            <w:top w:w="0" w:type="dxa"/>
            <w:left w:w="108" w:type="dxa"/>
            <w:bottom w:w="0" w:type="dxa"/>
            <w:right w:w="108" w:type="dxa"/>
          </w:tblCellMar>
        </w:tblPrEx>
        <w:trPr>
          <w:trHeight w:val="486"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c>
          <w:tcPr>
            <w:tcW w:w="106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c>
          <w:tcPr>
            <w:tcW w:w="4500" w:type="dxa"/>
            <w:tcBorders>
              <w:top w:val="nil"/>
              <w:left w:val="nil"/>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认定依据</w:t>
            </w:r>
          </w:p>
        </w:tc>
        <w:tc>
          <w:tcPr>
            <w:tcW w:w="3280" w:type="dxa"/>
            <w:tcBorders>
              <w:top w:val="nil"/>
              <w:left w:val="nil"/>
              <w:bottom w:val="single" w:color="auto" w:sz="4" w:space="0"/>
              <w:right w:val="single" w:color="auto" w:sz="4" w:space="0"/>
            </w:tcBorders>
            <w:noWrap w:val="0"/>
            <w:vAlign w:val="center"/>
          </w:tcPr>
          <w:p>
            <w:pPr>
              <w:spacing w:line="240" w:lineRule="exact"/>
              <w:jc w:val="center"/>
              <w:rPr>
                <w:rFonts w:ascii="黑体" w:hAnsi="黑体" w:eastAsia="黑体"/>
                <w:bCs/>
                <w:sz w:val="21"/>
                <w:woUserID w:val="1"/>
              </w:rPr>
            </w:pPr>
            <w:r>
              <w:rPr>
                <w:rFonts w:hint="eastAsia" w:ascii="黑体" w:hAnsi="黑体" w:eastAsia="黑体"/>
                <w:bCs/>
                <w:sz w:val="21"/>
                <w:woUserID w:val="1"/>
              </w:rPr>
              <w:t>处罚依据</w:t>
            </w: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c>
          <w:tcPr>
            <w:tcW w:w="156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rPr>
                <w:bCs/>
                <w:sz w:val="21"/>
                <w:woUserID w:val="1"/>
              </w:rPr>
            </w:pPr>
          </w:p>
        </w:tc>
      </w:tr>
      <w:tr>
        <w:tblPrEx>
          <w:tblCellMar>
            <w:top w:w="0" w:type="dxa"/>
            <w:left w:w="108" w:type="dxa"/>
            <w:bottom w:w="0" w:type="dxa"/>
            <w:right w:w="108" w:type="dxa"/>
          </w:tblCellMar>
        </w:tblPrEx>
        <w:trPr>
          <w:trHeight w:val="2006" w:hRule="atLeast"/>
          <w:jc w:val="center"/>
        </w:trPr>
        <w:tc>
          <w:tcPr>
            <w:tcW w:w="720" w:type="dxa"/>
            <w:vMerge w:val="restart"/>
            <w:tcBorders>
              <w:top w:val="nil"/>
              <w:left w:val="single" w:color="auto" w:sz="4" w:space="0"/>
              <w:bottom w:val="single" w:color="auto" w:sz="4" w:space="0"/>
              <w:right w:val="single" w:color="auto" w:sz="4" w:space="0"/>
            </w:tcBorders>
            <w:noWrap w:val="0"/>
            <w:vAlign w:val="center"/>
          </w:tcPr>
          <w:p>
            <w:pPr>
              <w:spacing w:line="240" w:lineRule="exact"/>
              <w:jc w:val="center"/>
              <w:rPr>
                <w:rFonts w:hint="eastAsia" w:ascii="宋体" w:hAnsi="宋体" w:eastAsia="宋体"/>
                <w:sz w:val="20"/>
                <w:szCs w:val="20"/>
                <w:woUserID w:val="1"/>
              </w:rPr>
            </w:pPr>
            <w:r>
              <w:rPr>
                <w:rFonts w:hint="eastAsia" w:ascii="宋体" w:hAnsi="宋体" w:eastAsia="宋体"/>
                <w:sz w:val="20"/>
                <w:szCs w:val="20"/>
                <w:woUserID w:val="1"/>
              </w:rPr>
              <w:t>2</w:t>
            </w:r>
          </w:p>
        </w:tc>
        <w:tc>
          <w:tcPr>
            <w:tcW w:w="760" w:type="dxa"/>
            <w:vMerge w:val="restart"/>
            <w:tcBorders>
              <w:top w:val="nil"/>
              <w:left w:val="single" w:color="auto" w:sz="4" w:space="0"/>
              <w:bottom w:val="single" w:color="000000" w:sz="4" w:space="0"/>
              <w:right w:val="single" w:color="auto" w:sz="4" w:space="0"/>
            </w:tcBorders>
            <w:noWrap w:val="0"/>
            <w:textDirection w:val="tbRlV"/>
            <w:vAlign w:val="center"/>
          </w:tcPr>
          <w:p>
            <w:pPr>
              <w:spacing w:line="240" w:lineRule="exact"/>
              <w:jc w:val="center"/>
              <w:rPr>
                <w:rFonts w:hint="eastAsia" w:ascii="宋体" w:hAnsi="宋体" w:eastAsia="宋体"/>
                <w:sz w:val="20"/>
                <w:szCs w:val="20"/>
                <w:woUserID w:val="1"/>
              </w:rPr>
            </w:pPr>
            <w:r>
              <w:rPr>
                <w:rFonts w:hint="eastAsia" w:ascii="宋体" w:hAnsi="宋体" w:eastAsia="宋体"/>
                <w:sz w:val="20"/>
                <w:szCs w:val="20"/>
                <w:woUserID w:val="1"/>
              </w:rPr>
              <w:t>各级烟草专卖局</w:t>
            </w:r>
          </w:p>
        </w:tc>
        <w:tc>
          <w:tcPr>
            <w:tcW w:w="1060"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无烟草专卖品准运证运输烟草专卖品</w:t>
            </w:r>
          </w:p>
        </w:tc>
        <w:tc>
          <w:tcPr>
            <w:tcW w:w="4500"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 xml:space="preserve">《烟草专卖法》第二十一条规定：托运或者自运烟草专卖品必须持有烟草专卖行政主管部门或者烟草专卖行政主管部门授权的机构签发的准运证；无准运证的，承运人不得承运。  </w:t>
            </w:r>
          </w:p>
          <w:p>
            <w:pPr>
              <w:spacing w:line="240" w:lineRule="exact"/>
              <w:rPr>
                <w:rFonts w:hint="eastAsia" w:ascii="宋体" w:hAnsi="宋体" w:eastAsia="宋体"/>
                <w:sz w:val="20"/>
                <w:szCs w:val="20"/>
                <w:woUserID w:val="1"/>
              </w:rPr>
            </w:pPr>
          </w:p>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烟草专卖法实施条例》第三十三条规定：跨省、自治区、直辖市运输进口的烟草专卖品、国产烟草专用机械和烟用丝束、滤嘴棒以及分切的进口卷烟纸，应当凭国务院烟草专卖行政主管部门或其授权的机构签发的烟草专卖品准运证办理托运或者自运。</w:t>
            </w:r>
            <w:r>
              <w:rPr>
                <w:rFonts w:hint="eastAsia" w:ascii="宋体" w:hAnsi="宋体" w:eastAsia="宋体"/>
                <w:sz w:val="20"/>
                <w:szCs w:val="20"/>
                <w:woUserID w:val="1"/>
              </w:rPr>
              <w:br w:type="textWrapping"/>
            </w:r>
            <w:r>
              <w:rPr>
                <w:rFonts w:hint="eastAsia" w:ascii="宋体" w:hAnsi="宋体" w:eastAsia="宋体"/>
                <w:sz w:val="20"/>
                <w:szCs w:val="20"/>
                <w:woUserID w:val="1"/>
              </w:rPr>
              <w:t>　　跨省、自治区、直辖市运输除国产烟草专用机械、烟用丝束、滤嘴棒以及分切的进口卷烟纸以外的其他国产烟草专卖品，应当凭国务院烟草专卖行政主管部门或省级烟草专卖行政主管部门签发的烟草专卖品准运证办理托运或者自运。</w:t>
            </w:r>
            <w:r>
              <w:rPr>
                <w:rFonts w:hint="eastAsia" w:ascii="宋体" w:hAnsi="宋体" w:eastAsia="宋体"/>
                <w:sz w:val="20"/>
                <w:szCs w:val="20"/>
                <w:woUserID w:val="1"/>
              </w:rPr>
              <w:br w:type="textWrapping"/>
            </w:r>
            <w:r>
              <w:rPr>
                <w:rFonts w:hint="eastAsia" w:ascii="宋体" w:hAnsi="宋体" w:eastAsia="宋体"/>
                <w:sz w:val="20"/>
                <w:szCs w:val="20"/>
                <w:woUserID w:val="1"/>
              </w:rPr>
              <w:t>　　在省、自治区、直辖市内跨市、县运输的烟草专卖品，应当凭省级烟草专卖行政主管部门或其授权的机构签发的烟草专卖品准运办理托运或者自运。</w:t>
            </w:r>
            <w:r>
              <w:rPr>
                <w:rFonts w:hint="eastAsia" w:ascii="宋体" w:hAnsi="宋体" w:eastAsia="宋体"/>
                <w:sz w:val="20"/>
                <w:szCs w:val="20"/>
                <w:woUserID w:val="1"/>
              </w:rPr>
              <w:br w:type="textWrapping"/>
            </w:r>
            <w:r>
              <w:rPr>
                <w:rFonts w:hint="eastAsia" w:ascii="宋体" w:hAnsi="宋体" w:eastAsia="宋体"/>
                <w:sz w:val="20"/>
                <w:szCs w:val="20"/>
                <w:woUserID w:val="1"/>
              </w:rPr>
              <w:t>　　运输依法没收的走私烟草专卖品，应当凭国务院烟草专卖行政主管部门签发的烟草专卖品准运证办理托运或者自运。</w:t>
            </w:r>
          </w:p>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烟草专卖法实施条例》第三十四条规定：有下列情形之一的，为无烟草专卖品准运证运输烟草专卖品：（一）超过烟草专卖品准运证规定数量和范围运输烟草专卖品的；（二）使用过期、涂改、复印的烟草专卖品准运证的；（三）无烟草专卖品准运证又无法提供在当地购买烟草专卖品的有效证明的；（四）无烟草专卖品准运证运输烟草专卖品的其他行为。</w:t>
            </w:r>
          </w:p>
          <w:p>
            <w:pPr>
              <w:spacing w:line="240" w:lineRule="exact"/>
              <w:rPr>
                <w:rFonts w:hint="eastAsia" w:ascii="宋体" w:hAnsi="宋体" w:eastAsia="宋体"/>
                <w:sz w:val="20"/>
                <w:szCs w:val="20"/>
                <w:woUserID w:val="1"/>
              </w:rPr>
            </w:pPr>
          </w:p>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烟草专卖品准运证管理办法》第二十五条规定：下列行为属于《中华人民共和国烟草专卖法》第二十九条规定的无烟草专卖品准运证运输：(一)未办理烟草专卖品准运证运输烟草专卖品的；(二)烟草专卖品准运证没有随货同行的；(三)重复使用烟草专卖品准运证的；(四)证货不符，超出或者少于烟草专卖品准运证规定数量、品种或者规格的部分；(五)使用过期、涂改、复印、传真、伪造、变造的烟草专卖品准运证的；(六)利用隐瞒、欺骗等手段取得烟草专卖品准运证运输烟草专卖品的；(七)无烟草专卖品准运证又无法提供在当地购买烟草专卖品的有效证明的；(八)无烟草专卖品准运证运输烟草专卖品的其他行为。</w:t>
            </w:r>
          </w:p>
          <w:p>
            <w:pPr>
              <w:spacing w:line="240" w:lineRule="exact"/>
              <w:ind w:firstLine="400" w:firstLineChars="200"/>
              <w:rPr>
                <w:rFonts w:hint="eastAsia" w:ascii="宋体" w:hAnsi="宋体" w:eastAsia="宋体"/>
                <w:sz w:val="20"/>
                <w:szCs w:val="20"/>
                <w:woUserID w:val="1"/>
              </w:rPr>
            </w:pPr>
            <w:r>
              <w:rPr>
                <w:rFonts w:hint="eastAsia" w:ascii="宋体" w:hAnsi="宋体" w:eastAsia="宋体"/>
                <w:sz w:val="20"/>
                <w:szCs w:val="20"/>
                <w:woUserID w:val="1"/>
              </w:rPr>
              <w:t>持有烟草专卖品准运证但实际改变到货地点的，或者运输烟叶、复烤烟叶、卷烟过程中鉴章的购销合同原件(出口合同除外)没有随货同行的，均视为无烟草专卖品准运证运输。</w:t>
            </w:r>
          </w:p>
          <w:p>
            <w:pPr>
              <w:spacing w:line="240" w:lineRule="exact"/>
              <w:rPr>
                <w:rFonts w:hint="eastAsia" w:ascii="宋体" w:hAnsi="宋体" w:eastAsia="宋体"/>
                <w:sz w:val="20"/>
                <w:szCs w:val="20"/>
                <w:woUserID w:val="1"/>
              </w:rPr>
            </w:pPr>
          </w:p>
        </w:tc>
        <w:tc>
          <w:tcPr>
            <w:tcW w:w="3280"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烟草专卖法》第二十九条第一款规定：无准运证或者超过准运证规定的数量托运或者自运烟草专卖品的，由烟草专卖行政主管部门处以罚款，可以按照查获地省级烟草专卖行政主管部门出具的上年度烟叶平均收购价格的百分之七十收购违法运输的烟叶，按照市场批发价格的百分之七十收购违法运输的除烟叶外的其他烟草专卖品；情节严重的，没收违法运输的烟草专卖品和违法所得。</w:t>
            </w:r>
          </w:p>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 xml:space="preserve">                                                    《烟草专卖法实施条例》第五十二条第（一）项规定：无准运证或者超过准运证规定的数量托运或者自运烟草专卖品的，处以违法运输的烟草专卖品价值20%以上50%以下的罚款，可以按照查获地省级烟草专卖行政主管部门出具的上年度烟叶平均收购价格的70%收购违法运输的烟叶，以及按照市场批发价格的70%收购违法运输的除烟叶外的其他烟草专卖品。 </w:t>
            </w:r>
          </w:p>
          <w:p>
            <w:pPr>
              <w:spacing w:line="240" w:lineRule="exact"/>
              <w:rPr>
                <w:rFonts w:hint="eastAsia" w:ascii="宋体" w:hAnsi="宋体" w:eastAsia="宋体"/>
                <w:sz w:val="20"/>
                <w:szCs w:val="20"/>
                <w:woUserID w:val="1"/>
              </w:rPr>
            </w:pPr>
          </w:p>
          <w:p>
            <w:pPr>
              <w:spacing w:line="240" w:lineRule="exact"/>
              <w:rPr>
                <w:rFonts w:hint="eastAsia" w:ascii="宋体" w:hAnsi="宋体" w:eastAsia="宋体"/>
                <w:sz w:val="20"/>
                <w:szCs w:val="20"/>
                <w:woUserID w:val="1"/>
              </w:rPr>
            </w:pPr>
          </w:p>
        </w:tc>
        <w:tc>
          <w:tcPr>
            <w:tcW w:w="72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较轻</w:t>
            </w:r>
          </w:p>
        </w:tc>
        <w:tc>
          <w:tcPr>
            <w:tcW w:w="156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违法运输烟草专卖品价值1万元以下</w:t>
            </w:r>
          </w:p>
        </w:tc>
        <w:tc>
          <w:tcPr>
            <w:tcW w:w="204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处以违法运输的烟草专卖品价值20%以上30%以下的罚款，可以按照查获地省级烟草专卖行政主管部门出具的上年度烟叶平均收购价格的百分之七十收购违法运输的烟叶，按照市场批发价格的百分之七十收购违法运输的除烟叶外的其他烟草专卖品</w:t>
            </w:r>
          </w:p>
        </w:tc>
      </w:tr>
      <w:tr>
        <w:tblPrEx>
          <w:tblCellMar>
            <w:top w:w="0" w:type="dxa"/>
            <w:left w:w="108" w:type="dxa"/>
            <w:bottom w:w="0" w:type="dxa"/>
            <w:right w:w="108" w:type="dxa"/>
          </w:tblCellMar>
        </w:tblPrEx>
        <w:trPr>
          <w:trHeight w:val="2403"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450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328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72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一般</w:t>
            </w:r>
          </w:p>
        </w:tc>
        <w:tc>
          <w:tcPr>
            <w:tcW w:w="156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违法运输烟草专卖品价值1万元以上3万元以下</w:t>
            </w:r>
          </w:p>
        </w:tc>
        <w:tc>
          <w:tcPr>
            <w:tcW w:w="204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处以违法运输的烟草专卖品价值30%以上40%以下的罚款，可以按照查获地省级烟草专卖行政主管部门出具的上年度烟叶平均收购价格的百分之七十收购违法运输的烟叶，按照市场批发价格的百分之七十收购违法运输的除烟叶外的其他烟草专卖品</w:t>
            </w:r>
          </w:p>
        </w:tc>
      </w:tr>
      <w:tr>
        <w:tblPrEx>
          <w:tblCellMar>
            <w:top w:w="0" w:type="dxa"/>
            <w:left w:w="108" w:type="dxa"/>
            <w:bottom w:w="0" w:type="dxa"/>
            <w:right w:w="108" w:type="dxa"/>
          </w:tblCellMar>
        </w:tblPrEx>
        <w:trPr>
          <w:trHeight w:val="2395"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450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3280"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p>
        </w:tc>
        <w:tc>
          <w:tcPr>
            <w:tcW w:w="72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较重</w:t>
            </w:r>
          </w:p>
        </w:tc>
        <w:tc>
          <w:tcPr>
            <w:tcW w:w="156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违法运输烟草专卖品价值3万元以上5万元以下（含5万元）</w:t>
            </w:r>
          </w:p>
        </w:tc>
        <w:tc>
          <w:tcPr>
            <w:tcW w:w="2040" w:type="dxa"/>
            <w:tcBorders>
              <w:top w:val="nil"/>
              <w:left w:val="nil"/>
              <w:bottom w:val="single" w:color="auto" w:sz="4" w:space="0"/>
              <w:right w:val="single" w:color="auto" w:sz="4" w:space="0"/>
            </w:tcBorders>
            <w:noWrap w:val="0"/>
            <w:vAlign w:val="center"/>
          </w:tcPr>
          <w:p>
            <w:pPr>
              <w:spacing w:line="240" w:lineRule="exact"/>
              <w:rPr>
                <w:rFonts w:hint="eastAsia" w:ascii="宋体" w:hAnsi="宋体" w:eastAsia="宋体"/>
                <w:sz w:val="20"/>
                <w:szCs w:val="20"/>
                <w:woUserID w:val="1"/>
              </w:rPr>
            </w:pPr>
            <w:r>
              <w:rPr>
                <w:rFonts w:hint="eastAsia" w:ascii="宋体" w:hAnsi="宋体" w:eastAsia="宋体"/>
                <w:sz w:val="20"/>
                <w:szCs w:val="20"/>
                <w:woUserID w:val="1"/>
              </w:rPr>
              <w:t>处以违法运输的烟草专卖品价值40%以上50%以下的罚款，可以按照查获地省级烟草专卖行政主管部门出具的上年度烟叶平均收购价格的百分之七十收购违法运输的烟叶，按照市场批发价格的百分之七十收购违法运输的除烟叶外的其他烟草专卖品</w:t>
            </w:r>
          </w:p>
        </w:tc>
      </w:tr>
    </w:tbl>
    <w:p>
      <w:pPr>
        <w:rPr>
          <w:rFonts w:hint="eastAsia" w:ascii="仿宋_GB2312" w:hAnsi="宋体"/>
          <w:woUserID w:val="1"/>
        </w:rPr>
      </w:pPr>
    </w:p>
    <w:p>
      <w:pPr>
        <w:rPr>
          <w:rFonts w:hint="eastAsia" w:ascii="仿宋_GB2312" w:hAnsi="宋体"/>
          <w:woUserID w:val="1"/>
        </w:rPr>
      </w:pPr>
    </w:p>
    <w:p>
      <w:pPr>
        <w:rPr>
          <w:rFonts w:hint="eastAsia" w:ascii="仿宋_GB2312" w:hAnsi="宋体"/>
          <w:woUserID w:val="1"/>
        </w:rPr>
      </w:pPr>
    </w:p>
    <w:p>
      <w:pPr>
        <w:rPr>
          <w:rFonts w:hint="eastAsia" w:ascii="仿宋_GB2312" w:hAnsi="宋体"/>
          <w:woUserID w:val="1"/>
        </w:rPr>
      </w:pPr>
    </w:p>
    <w:p>
      <w:pPr>
        <w:rPr>
          <w:rFonts w:hint="eastAsia" w:ascii="仿宋_GB2312" w:hAnsi="宋体"/>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4167"/>
        <w:gridCol w:w="3169"/>
        <w:gridCol w:w="702"/>
        <w:gridCol w:w="1512"/>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违法行为</w:t>
            </w:r>
            <w:r>
              <w:rPr>
                <w:rFonts w:ascii="黑体" w:hAnsi="黑体" w:eastAsia="黑体"/>
                <w:bCs/>
                <w:sz w:val="21"/>
                <w:szCs w:val="22"/>
                <w:woUserID w:val="1"/>
              </w:rPr>
              <w:t xml:space="preserve">         </w:t>
            </w:r>
            <w:r>
              <w:rPr>
                <w:rFonts w:hint="eastAsia" w:ascii="黑体" w:hAnsi="黑体" w:eastAsia="黑体"/>
                <w:bCs/>
                <w:sz w:val="21"/>
                <w:szCs w:val="22"/>
                <w:woUserID w:val="1"/>
              </w:rPr>
              <w:t>（种类）</w:t>
            </w:r>
          </w:p>
        </w:tc>
        <w:tc>
          <w:tcPr>
            <w:tcW w:w="7336" w:type="dxa"/>
            <w:gridSpan w:val="2"/>
            <w:tcBorders>
              <w:top w:val="single" w:color="auto" w:sz="4" w:space="0"/>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法律依据</w:t>
            </w:r>
          </w:p>
        </w:tc>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违法程度</w:t>
            </w:r>
          </w:p>
        </w:tc>
        <w:tc>
          <w:tcPr>
            <w:tcW w:w="15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4167" w:type="dxa"/>
            <w:tcBorders>
              <w:top w:val="nil"/>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认定依据</w:t>
            </w:r>
          </w:p>
        </w:tc>
        <w:tc>
          <w:tcPr>
            <w:tcW w:w="3169" w:type="dxa"/>
            <w:tcBorders>
              <w:top w:val="nil"/>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处罚依据</w:t>
            </w:r>
          </w:p>
        </w:tc>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51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r>
      <w:tr>
        <w:tblPrEx>
          <w:tblCellMar>
            <w:top w:w="0" w:type="dxa"/>
            <w:left w:w="108" w:type="dxa"/>
            <w:bottom w:w="0" w:type="dxa"/>
            <w:right w:w="108" w:type="dxa"/>
          </w:tblCellMar>
        </w:tblPrEx>
        <w:trPr>
          <w:trHeight w:val="2185"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spacing w:line="420" w:lineRule="exact"/>
              <w:jc w:val="center"/>
              <w:rPr>
                <w:rFonts w:ascii="Calibri" w:hAnsi="Calibri" w:eastAsia="宋体"/>
                <w:sz w:val="21"/>
                <w:szCs w:val="22"/>
                <w:woUserID w:val="1"/>
              </w:rPr>
            </w:pPr>
            <w:r>
              <w:rPr>
                <w:rFonts w:ascii="Calibri" w:hAnsi="Calibri" w:eastAsia="宋体"/>
                <w:sz w:val="21"/>
                <w:szCs w:val="22"/>
                <w:woUserID w:val="1"/>
              </w:rPr>
              <w:t>3</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spacing w:line="420" w:lineRule="exact"/>
              <w:jc w:val="center"/>
              <w:rPr>
                <w:rFonts w:ascii="Calibri" w:hAnsi="Calibri" w:eastAsia="宋体"/>
                <w:sz w:val="20"/>
                <w:szCs w:val="20"/>
                <w:woUserID w:val="1"/>
              </w:rPr>
            </w:pPr>
            <w:r>
              <w:rPr>
                <w:rFonts w:hint="eastAsia" w:ascii="Calibri" w:hAnsi="Calibri" w:eastAsia="宋体"/>
                <w:sz w:val="20"/>
                <w:szCs w:val="20"/>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为无烟草专卖品准运证者承运烟草专卖品</w:t>
            </w:r>
          </w:p>
        </w:tc>
        <w:tc>
          <w:tcPr>
            <w:tcW w:w="4167" w:type="dxa"/>
            <w:vMerge w:val="restart"/>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《烟草专卖法》第二十一条规定：托运或者自运烟草专卖品必须持有烟草专卖行政主管部门或者烟草专卖行政主管部门授权的机构签发的准运证；无准运证的，承运人不得承运。</w:t>
            </w:r>
            <w:r>
              <w:rPr>
                <w:rFonts w:ascii="Calibri" w:hAnsi="Calibri" w:eastAsia="宋体"/>
                <w:sz w:val="20"/>
                <w:szCs w:val="20"/>
                <w:woUserID w:val="1"/>
              </w:rPr>
              <w:t xml:space="preserve"> </w:t>
            </w:r>
          </w:p>
        </w:tc>
        <w:tc>
          <w:tcPr>
            <w:tcW w:w="3169" w:type="dxa"/>
            <w:vMerge w:val="restart"/>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《烟草专卖法》第二十九条第二款规定：承运人明知是烟草专卖品而为无准运证的单位、个人运输的，由烟草专卖行政主管部门没收违法所得，并处罚款。</w:t>
            </w:r>
            <w:r>
              <w:rPr>
                <w:rFonts w:ascii="Calibri" w:hAnsi="Calibri" w:eastAsia="宋体"/>
                <w:sz w:val="20"/>
                <w:szCs w:val="20"/>
                <w:woUserID w:val="1"/>
              </w:rPr>
              <w:t xml:space="preserve"> </w:t>
            </w:r>
          </w:p>
          <w:p>
            <w:pPr>
              <w:spacing w:line="420" w:lineRule="exact"/>
              <w:rPr>
                <w:rFonts w:ascii="Calibri" w:hAnsi="Calibri" w:eastAsia="宋体"/>
                <w:sz w:val="20"/>
                <w:szCs w:val="20"/>
                <w:woUserID w:val="1"/>
              </w:rPr>
            </w:pPr>
            <w:r>
              <w:rPr>
                <w:rFonts w:ascii="Calibri" w:hAnsi="Calibri" w:eastAsia="宋体"/>
                <w:sz w:val="20"/>
                <w:szCs w:val="20"/>
                <w:woUserID w:val="1"/>
              </w:rPr>
              <w:t xml:space="preserve">                                                                       </w:t>
            </w:r>
            <w:r>
              <w:rPr>
                <w:rFonts w:ascii="Calibri" w:hAnsi="Calibri" w:eastAsia="宋体"/>
                <w:sz w:val="20"/>
                <w:szCs w:val="20"/>
                <w:woUserID w:val="1"/>
              </w:rPr>
              <w:br w:type="textWrapping"/>
            </w:r>
            <w:r>
              <w:rPr>
                <w:rFonts w:hint="eastAsia" w:ascii="Calibri" w:hAnsi="Calibri" w:eastAsia="宋体"/>
                <w:sz w:val="20"/>
                <w:szCs w:val="20"/>
                <w:woUserID w:val="1"/>
              </w:rPr>
              <w:t>《烟草专卖法实施条例》第五十二条第（三）项规定：承运人明知是烟草专卖品而为无准运证的单位、个人运输的，没收违法所得，可以并处违法运输的烟草专卖品价值</w:t>
            </w:r>
            <w:r>
              <w:rPr>
                <w:rFonts w:ascii="Calibri" w:hAnsi="Calibri" w:eastAsia="宋体"/>
                <w:sz w:val="20"/>
                <w:szCs w:val="20"/>
                <w:woUserID w:val="1"/>
              </w:rPr>
              <w:t>10%</w:t>
            </w:r>
            <w:r>
              <w:rPr>
                <w:rFonts w:hint="eastAsia" w:ascii="Calibri" w:hAnsi="Calibri" w:eastAsia="宋体"/>
                <w:sz w:val="20"/>
                <w:szCs w:val="20"/>
                <w:woUserID w:val="1"/>
              </w:rPr>
              <w:t>以上</w:t>
            </w:r>
            <w:r>
              <w:rPr>
                <w:rFonts w:ascii="Calibri" w:hAnsi="Calibri" w:eastAsia="宋体"/>
                <w:sz w:val="20"/>
                <w:szCs w:val="20"/>
                <w:woUserID w:val="1"/>
              </w:rPr>
              <w:t>20%</w:t>
            </w:r>
            <w:r>
              <w:rPr>
                <w:rFonts w:hint="eastAsia" w:ascii="Calibri" w:hAnsi="Calibri" w:eastAsia="宋体"/>
                <w:sz w:val="20"/>
                <w:szCs w:val="20"/>
                <w:woUserID w:val="1"/>
              </w:rPr>
              <w:t>以下的罚款。</w:t>
            </w:r>
          </w:p>
        </w:tc>
        <w:tc>
          <w:tcPr>
            <w:tcW w:w="70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较轻</w:t>
            </w:r>
          </w:p>
        </w:tc>
        <w:tc>
          <w:tcPr>
            <w:tcW w:w="151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违法承运烟草专卖品价值</w:t>
            </w:r>
            <w:r>
              <w:rPr>
                <w:rFonts w:ascii="Calibri" w:hAnsi="Calibri" w:eastAsia="宋体"/>
                <w:sz w:val="20"/>
                <w:szCs w:val="20"/>
                <w:woUserID w:val="1"/>
              </w:rPr>
              <w:t>1</w:t>
            </w:r>
            <w:r>
              <w:rPr>
                <w:rFonts w:hint="eastAsia" w:ascii="Calibri" w:hAnsi="Calibri" w:eastAsia="宋体"/>
                <w:sz w:val="20"/>
                <w:szCs w:val="20"/>
                <w:woUserID w:val="1"/>
              </w:rPr>
              <w:t>万元以下</w:t>
            </w:r>
          </w:p>
        </w:tc>
        <w:tc>
          <w:tcPr>
            <w:tcW w:w="1974"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没收违法所得，可以并处违法运输的烟草专卖品价值</w:t>
            </w:r>
            <w:r>
              <w:rPr>
                <w:rFonts w:ascii="Calibri" w:hAnsi="Calibri" w:eastAsia="宋体"/>
                <w:sz w:val="20"/>
                <w:szCs w:val="20"/>
                <w:woUserID w:val="1"/>
              </w:rPr>
              <w:t>10%</w:t>
            </w:r>
            <w:r>
              <w:rPr>
                <w:rFonts w:hint="eastAsia" w:ascii="Calibri" w:hAnsi="Calibri" w:eastAsia="宋体"/>
                <w:sz w:val="20"/>
                <w:szCs w:val="20"/>
                <w:woUserID w:val="1"/>
              </w:rPr>
              <w:t>以上</w:t>
            </w:r>
            <w:r>
              <w:rPr>
                <w:rFonts w:ascii="Calibri" w:hAnsi="Calibri" w:eastAsia="宋体"/>
                <w:sz w:val="20"/>
                <w:szCs w:val="20"/>
                <w:woUserID w:val="1"/>
              </w:rPr>
              <w:t>13%</w:t>
            </w:r>
            <w:r>
              <w:rPr>
                <w:rFonts w:hint="eastAsia" w:ascii="Calibri" w:hAnsi="Calibri" w:eastAsia="宋体"/>
                <w:sz w:val="20"/>
                <w:szCs w:val="20"/>
                <w:woUserID w:val="1"/>
              </w:rPr>
              <w:t>以下的罚款</w:t>
            </w:r>
          </w:p>
        </w:tc>
      </w:tr>
      <w:tr>
        <w:tblPrEx>
          <w:tblCellMar>
            <w:top w:w="0" w:type="dxa"/>
            <w:left w:w="108" w:type="dxa"/>
            <w:bottom w:w="0" w:type="dxa"/>
            <w:right w:w="108" w:type="dxa"/>
          </w:tblCellMar>
        </w:tblPrEx>
        <w:trPr>
          <w:trHeight w:val="240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1"/>
                <w:szCs w:val="22"/>
                <w:woUserID w:val="1"/>
              </w:rPr>
            </w:pPr>
          </w:p>
        </w:tc>
        <w:tc>
          <w:tcPr>
            <w:tcW w:w="741" w:type="dxa"/>
            <w:vMerge w:val="continue"/>
            <w:tcBorders>
              <w:top w:val="nil"/>
              <w:left w:val="single" w:color="auto" w:sz="4" w:space="0"/>
              <w:bottom w:val="single" w:color="000000" w:sz="4" w:space="0"/>
              <w:right w:val="single" w:color="auto" w:sz="4" w:space="0"/>
            </w:tcBorders>
            <w:noWrap w:val="0"/>
            <w:vAlign w:val="center"/>
          </w:tcPr>
          <w:p>
            <w:pPr>
              <w:spacing w:line="420" w:lineRule="exact"/>
              <w:rPr>
                <w:rFonts w:ascii="Calibri" w:hAnsi="Calibri" w:eastAsia="宋体"/>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4167"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3169"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70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一般</w:t>
            </w:r>
          </w:p>
        </w:tc>
        <w:tc>
          <w:tcPr>
            <w:tcW w:w="151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违法承运烟草专卖品价值</w:t>
            </w:r>
            <w:r>
              <w:rPr>
                <w:rFonts w:ascii="Calibri" w:hAnsi="Calibri" w:eastAsia="宋体"/>
                <w:sz w:val="20"/>
                <w:szCs w:val="20"/>
                <w:woUserID w:val="1"/>
              </w:rPr>
              <w:t>1</w:t>
            </w:r>
            <w:r>
              <w:rPr>
                <w:rFonts w:hint="eastAsia" w:ascii="Calibri" w:hAnsi="Calibri" w:eastAsia="宋体"/>
                <w:sz w:val="20"/>
                <w:szCs w:val="20"/>
                <w:woUserID w:val="1"/>
              </w:rPr>
              <w:t>万元以上</w:t>
            </w:r>
            <w:r>
              <w:rPr>
                <w:rFonts w:ascii="Calibri" w:hAnsi="Calibri" w:eastAsia="宋体"/>
                <w:sz w:val="20"/>
                <w:szCs w:val="20"/>
                <w:woUserID w:val="1"/>
              </w:rPr>
              <w:t>3</w:t>
            </w:r>
            <w:r>
              <w:rPr>
                <w:rFonts w:hint="eastAsia" w:ascii="Calibri" w:hAnsi="Calibri" w:eastAsia="宋体"/>
                <w:sz w:val="20"/>
                <w:szCs w:val="20"/>
                <w:woUserID w:val="1"/>
              </w:rPr>
              <w:t>万元以下</w:t>
            </w:r>
          </w:p>
        </w:tc>
        <w:tc>
          <w:tcPr>
            <w:tcW w:w="1974"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没收违法所得，可以并处违法运输的烟草专卖品价值</w:t>
            </w:r>
            <w:r>
              <w:rPr>
                <w:rFonts w:ascii="Calibri" w:hAnsi="Calibri" w:eastAsia="宋体"/>
                <w:sz w:val="20"/>
                <w:szCs w:val="20"/>
                <w:woUserID w:val="1"/>
              </w:rPr>
              <w:t>13%</w:t>
            </w:r>
            <w:r>
              <w:rPr>
                <w:rFonts w:hint="eastAsia" w:ascii="Calibri" w:hAnsi="Calibri" w:eastAsia="宋体"/>
                <w:sz w:val="20"/>
                <w:szCs w:val="20"/>
                <w:woUserID w:val="1"/>
              </w:rPr>
              <w:t>以上</w:t>
            </w:r>
            <w:r>
              <w:rPr>
                <w:rFonts w:ascii="Calibri" w:hAnsi="Calibri" w:eastAsia="宋体"/>
                <w:sz w:val="20"/>
                <w:szCs w:val="20"/>
                <w:woUserID w:val="1"/>
              </w:rPr>
              <w:t>16%</w:t>
            </w:r>
            <w:r>
              <w:rPr>
                <w:rFonts w:hint="eastAsia" w:ascii="Calibri" w:hAnsi="Calibri" w:eastAsia="宋体"/>
                <w:sz w:val="20"/>
                <w:szCs w:val="20"/>
                <w:woUserID w:val="1"/>
              </w:rPr>
              <w:t>以下的罚款</w:t>
            </w:r>
          </w:p>
        </w:tc>
      </w:tr>
      <w:tr>
        <w:tblPrEx>
          <w:tblCellMar>
            <w:top w:w="0" w:type="dxa"/>
            <w:left w:w="108" w:type="dxa"/>
            <w:bottom w:w="0" w:type="dxa"/>
            <w:right w:w="108" w:type="dxa"/>
          </w:tblCellMar>
        </w:tblPrEx>
        <w:trPr>
          <w:trHeight w:val="154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1"/>
                <w:szCs w:val="22"/>
                <w:woUserID w:val="1"/>
              </w:rPr>
            </w:pPr>
          </w:p>
        </w:tc>
        <w:tc>
          <w:tcPr>
            <w:tcW w:w="741" w:type="dxa"/>
            <w:vMerge w:val="continue"/>
            <w:tcBorders>
              <w:top w:val="nil"/>
              <w:left w:val="single" w:color="auto" w:sz="4" w:space="0"/>
              <w:bottom w:val="single" w:color="000000" w:sz="4" w:space="0"/>
              <w:right w:val="single" w:color="auto" w:sz="4" w:space="0"/>
            </w:tcBorders>
            <w:noWrap w:val="0"/>
            <w:vAlign w:val="center"/>
          </w:tcPr>
          <w:p>
            <w:pPr>
              <w:spacing w:line="420" w:lineRule="exact"/>
              <w:rPr>
                <w:rFonts w:ascii="Calibri" w:hAnsi="Calibri" w:eastAsia="宋体"/>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4167"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3169" w:type="dxa"/>
            <w:vMerge w:val="continue"/>
            <w:tcBorders>
              <w:top w:val="nil"/>
              <w:left w:val="single" w:color="auto" w:sz="4" w:space="0"/>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p>
        </w:tc>
        <w:tc>
          <w:tcPr>
            <w:tcW w:w="70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较重</w:t>
            </w:r>
          </w:p>
        </w:tc>
        <w:tc>
          <w:tcPr>
            <w:tcW w:w="1512"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违法承运烟草专卖品价值</w:t>
            </w:r>
            <w:r>
              <w:rPr>
                <w:rFonts w:ascii="Calibri" w:hAnsi="Calibri" w:eastAsia="宋体"/>
                <w:sz w:val="20"/>
                <w:szCs w:val="20"/>
                <w:woUserID w:val="1"/>
              </w:rPr>
              <w:t>3</w:t>
            </w:r>
            <w:r>
              <w:rPr>
                <w:rFonts w:hint="eastAsia" w:ascii="Calibri" w:hAnsi="Calibri" w:eastAsia="宋体"/>
                <w:sz w:val="20"/>
                <w:szCs w:val="20"/>
                <w:woUserID w:val="1"/>
              </w:rPr>
              <w:t>万元以上</w:t>
            </w:r>
          </w:p>
        </w:tc>
        <w:tc>
          <w:tcPr>
            <w:tcW w:w="1974" w:type="dxa"/>
            <w:tcBorders>
              <w:top w:val="nil"/>
              <w:left w:val="nil"/>
              <w:bottom w:val="single" w:color="auto" w:sz="4" w:space="0"/>
              <w:right w:val="single" w:color="auto" w:sz="4" w:space="0"/>
            </w:tcBorders>
            <w:noWrap w:val="0"/>
            <w:vAlign w:val="center"/>
          </w:tcPr>
          <w:p>
            <w:pPr>
              <w:spacing w:line="420" w:lineRule="exact"/>
              <w:rPr>
                <w:rFonts w:ascii="Calibri" w:hAnsi="Calibri" w:eastAsia="宋体"/>
                <w:sz w:val="20"/>
                <w:szCs w:val="20"/>
                <w:woUserID w:val="1"/>
              </w:rPr>
            </w:pPr>
            <w:r>
              <w:rPr>
                <w:rFonts w:hint="eastAsia" w:ascii="Calibri" w:hAnsi="Calibri" w:eastAsia="宋体"/>
                <w:sz w:val="20"/>
                <w:szCs w:val="20"/>
                <w:woUserID w:val="1"/>
              </w:rPr>
              <w:t>没收违法所得，可以并处违法运输的烟草专卖品价值</w:t>
            </w:r>
            <w:r>
              <w:rPr>
                <w:rFonts w:ascii="Calibri" w:hAnsi="Calibri" w:eastAsia="宋体"/>
                <w:sz w:val="20"/>
                <w:szCs w:val="20"/>
                <w:woUserID w:val="1"/>
              </w:rPr>
              <w:t>16%</w:t>
            </w:r>
            <w:r>
              <w:rPr>
                <w:rFonts w:hint="eastAsia" w:ascii="Calibri" w:hAnsi="Calibri" w:eastAsia="宋体"/>
                <w:sz w:val="20"/>
                <w:szCs w:val="20"/>
                <w:woUserID w:val="1"/>
              </w:rPr>
              <w:t>以上</w:t>
            </w:r>
            <w:r>
              <w:rPr>
                <w:rFonts w:ascii="Calibri" w:hAnsi="Calibri" w:eastAsia="宋体"/>
                <w:sz w:val="20"/>
                <w:szCs w:val="20"/>
                <w:woUserID w:val="1"/>
              </w:rPr>
              <w:t>20%</w:t>
            </w:r>
            <w:r>
              <w:rPr>
                <w:rFonts w:hint="eastAsia" w:ascii="Calibri" w:hAnsi="Calibri" w:eastAsia="宋体"/>
                <w:sz w:val="20"/>
                <w:szCs w:val="20"/>
                <w:woUserID w:val="1"/>
              </w:rPr>
              <w:t>以下的罚款</w:t>
            </w:r>
          </w:p>
        </w:tc>
      </w:tr>
    </w:tbl>
    <w:p>
      <w:pPr>
        <w:rPr>
          <w:rFonts w:hint="eastAsia" w:ascii="仿宋_GB2312" w:hAnsi="宋体"/>
          <w:woUserID w:val="1"/>
        </w:rPr>
      </w:pPr>
    </w:p>
    <w:p>
      <w:pPr>
        <w:spacing w:line="400" w:lineRule="exact"/>
        <w:rPr>
          <w:rFonts w:hint="eastAsia" w:ascii="仿宋_GB2312" w:hAnsi="宋体"/>
          <w:sz w:val="28"/>
          <w:szCs w:val="28"/>
          <w:woUserID w:val="1"/>
        </w:rPr>
      </w:pPr>
    </w:p>
    <w:tbl>
      <w:tblPr>
        <w:tblStyle w:val="3"/>
        <w:tblW w:w="14175" w:type="dxa"/>
        <w:jc w:val="center"/>
        <w:tblLayout w:type="fixed"/>
        <w:tblCellMar>
          <w:top w:w="0" w:type="dxa"/>
          <w:left w:w="108" w:type="dxa"/>
          <w:bottom w:w="0" w:type="dxa"/>
          <w:right w:w="108" w:type="dxa"/>
        </w:tblCellMar>
      </w:tblPr>
      <w:tblGrid>
        <w:gridCol w:w="703"/>
        <w:gridCol w:w="742"/>
        <w:gridCol w:w="1161"/>
        <w:gridCol w:w="4212"/>
        <w:gridCol w:w="3168"/>
        <w:gridCol w:w="703"/>
        <w:gridCol w:w="1512"/>
        <w:gridCol w:w="1974"/>
      </w:tblGrid>
      <w:tr>
        <w:tblPrEx>
          <w:tblCellMar>
            <w:top w:w="0" w:type="dxa"/>
            <w:left w:w="108" w:type="dxa"/>
            <w:bottom w:w="0" w:type="dxa"/>
            <w:right w:w="108" w:type="dxa"/>
          </w:tblCellMar>
        </w:tblPrEx>
        <w:trPr>
          <w:trHeight w:val="262" w:hRule="atLeast"/>
          <w:jc w:val="center"/>
        </w:trPr>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序号</w:t>
            </w:r>
          </w:p>
        </w:tc>
        <w:tc>
          <w:tcPr>
            <w:tcW w:w="74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执法主体</w:t>
            </w: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违法行为</w:t>
            </w:r>
            <w:r>
              <w:rPr>
                <w:rFonts w:ascii="黑体" w:hAnsi="黑体" w:eastAsia="黑体"/>
                <w:bCs/>
                <w:sz w:val="21"/>
                <w:woUserID w:val="1"/>
              </w:rPr>
              <w:t xml:space="preserve">         </w:t>
            </w:r>
            <w:r>
              <w:rPr>
                <w:rFonts w:hint="eastAsia" w:ascii="黑体" w:hAnsi="黑体" w:eastAsia="黑体"/>
                <w:bCs/>
                <w:sz w:val="21"/>
                <w:woUserID w:val="1"/>
              </w:rPr>
              <w:t>（种类）</w:t>
            </w:r>
          </w:p>
        </w:tc>
        <w:tc>
          <w:tcPr>
            <w:tcW w:w="7380"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ascii="黑体" w:hAnsi="黑体" w:eastAsia="黑体"/>
                <w:bCs/>
                <w:sz w:val="21"/>
                <w:woUserID w:val="1"/>
              </w:rPr>
            </w:pPr>
            <w:r>
              <w:rPr>
                <w:rFonts w:hint="eastAsia" w:ascii="黑体" w:hAnsi="黑体" w:eastAsia="黑体"/>
                <w:bCs/>
                <w:sz w:val="21"/>
                <w:woUserID w:val="1"/>
              </w:rPr>
              <w:t>法律依据</w:t>
            </w:r>
          </w:p>
        </w:tc>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违法程度</w:t>
            </w:r>
          </w:p>
        </w:tc>
        <w:tc>
          <w:tcPr>
            <w:tcW w:w="15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ascii="黑体" w:hAnsi="黑体" w:eastAsia="黑体"/>
                <w:bCs/>
                <w:sz w:val="21"/>
                <w:woUserID w:val="1"/>
              </w:rPr>
            </w:pPr>
            <w:r>
              <w:rPr>
                <w:rFonts w:hint="eastAsia" w:ascii="黑体" w:hAnsi="黑体" w:eastAsia="黑体"/>
                <w:bCs/>
                <w:sz w:val="21"/>
                <w:woUserID w:val="1"/>
              </w:rPr>
              <w:t>处罚标准</w:t>
            </w:r>
          </w:p>
        </w:tc>
      </w:tr>
      <w:tr>
        <w:tblPrEx>
          <w:tblCellMar>
            <w:top w:w="0" w:type="dxa"/>
            <w:left w:w="108" w:type="dxa"/>
            <w:bottom w:w="0" w:type="dxa"/>
            <w:right w:w="108" w:type="dxa"/>
          </w:tblCellMar>
        </w:tblPrEx>
        <w:trPr>
          <w:trHeight w:val="269" w:hRule="atLeast"/>
          <w:jc w:val="center"/>
        </w:trPr>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b/>
                <w:bCs/>
                <w:sz w:val="21"/>
                <w:woUserID w:val="1"/>
              </w:rPr>
            </w:pPr>
          </w:p>
        </w:tc>
        <w:tc>
          <w:tcPr>
            <w:tcW w:w="74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b/>
                <w:bCs/>
                <w:sz w:val="21"/>
                <w:woUserID w:val="1"/>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b/>
                <w:bCs/>
                <w:sz w:val="21"/>
                <w:woUserID w:val="1"/>
              </w:rPr>
            </w:pPr>
          </w:p>
        </w:tc>
        <w:tc>
          <w:tcPr>
            <w:tcW w:w="4212" w:type="dxa"/>
            <w:tcBorders>
              <w:top w:val="nil"/>
              <w:left w:val="nil"/>
              <w:bottom w:val="single" w:color="auto" w:sz="4" w:space="0"/>
              <w:right w:val="single" w:color="auto" w:sz="4" w:space="0"/>
            </w:tcBorders>
            <w:noWrap w:val="0"/>
            <w:vAlign w:val="center"/>
          </w:tcPr>
          <w:p>
            <w:pPr>
              <w:spacing w:line="280" w:lineRule="exact"/>
              <w:jc w:val="center"/>
              <w:rPr>
                <w:rFonts w:ascii="黑体" w:hAnsi="黑体" w:eastAsia="黑体"/>
                <w:bCs/>
                <w:sz w:val="21"/>
                <w:woUserID w:val="1"/>
              </w:rPr>
            </w:pPr>
            <w:r>
              <w:rPr>
                <w:rFonts w:hint="eastAsia" w:ascii="黑体" w:hAnsi="黑体" w:eastAsia="黑体"/>
                <w:bCs/>
                <w:sz w:val="21"/>
                <w:woUserID w:val="1"/>
              </w:rPr>
              <w:t>认定依据</w:t>
            </w:r>
          </w:p>
        </w:tc>
        <w:tc>
          <w:tcPr>
            <w:tcW w:w="3168" w:type="dxa"/>
            <w:tcBorders>
              <w:top w:val="nil"/>
              <w:left w:val="nil"/>
              <w:bottom w:val="single" w:color="auto" w:sz="4" w:space="0"/>
              <w:right w:val="single" w:color="auto" w:sz="4" w:space="0"/>
            </w:tcBorders>
            <w:noWrap w:val="0"/>
            <w:vAlign w:val="center"/>
          </w:tcPr>
          <w:p>
            <w:pPr>
              <w:spacing w:line="280" w:lineRule="exact"/>
              <w:jc w:val="center"/>
              <w:rPr>
                <w:rFonts w:ascii="黑体" w:hAnsi="黑体" w:eastAsia="黑体"/>
                <w:bCs/>
                <w:sz w:val="21"/>
                <w:woUserID w:val="1"/>
              </w:rPr>
            </w:pPr>
            <w:r>
              <w:rPr>
                <w:rFonts w:hint="eastAsia" w:ascii="黑体" w:hAnsi="黑体" w:eastAsia="黑体"/>
                <w:bCs/>
                <w:sz w:val="21"/>
                <w:woUserID w:val="1"/>
              </w:rPr>
              <w:t>处罚依据</w:t>
            </w:r>
          </w:p>
        </w:tc>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sz w:val="21"/>
                <w:woUserID w:val="1"/>
              </w:rPr>
            </w:pPr>
          </w:p>
        </w:tc>
        <w:tc>
          <w:tcPr>
            <w:tcW w:w="1512"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sz w:val="21"/>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sz w:val="21"/>
                <w:woUserID w:val="1"/>
              </w:rPr>
            </w:pPr>
          </w:p>
        </w:tc>
      </w:tr>
      <w:tr>
        <w:tblPrEx>
          <w:tblCellMar>
            <w:top w:w="0" w:type="dxa"/>
            <w:left w:w="108" w:type="dxa"/>
            <w:bottom w:w="0" w:type="dxa"/>
            <w:right w:w="108" w:type="dxa"/>
          </w:tblCellMar>
        </w:tblPrEx>
        <w:trPr>
          <w:trHeight w:val="1191" w:hRule="atLeast"/>
          <w:jc w:val="center"/>
        </w:trPr>
        <w:tc>
          <w:tcPr>
            <w:tcW w:w="703" w:type="dxa"/>
            <w:vMerge w:val="restart"/>
            <w:tcBorders>
              <w:top w:val="nil"/>
              <w:left w:val="single" w:color="auto" w:sz="4" w:space="0"/>
              <w:bottom w:val="single" w:color="auto" w:sz="4" w:space="0"/>
              <w:right w:val="single" w:color="auto" w:sz="4" w:space="0"/>
            </w:tcBorders>
            <w:noWrap w:val="0"/>
            <w:vAlign w:val="center"/>
          </w:tcPr>
          <w:p>
            <w:pPr>
              <w:spacing w:line="240" w:lineRule="exact"/>
              <w:jc w:val="center"/>
              <w:rPr>
                <w:rFonts w:ascii="宋体" w:hAnsi="宋体" w:eastAsia="宋体"/>
                <w:sz w:val="20"/>
                <w:szCs w:val="20"/>
                <w:woUserID w:val="1"/>
              </w:rPr>
            </w:pPr>
            <w:r>
              <w:rPr>
                <w:rFonts w:ascii="宋体" w:hAnsi="宋体" w:eastAsia="宋体"/>
                <w:sz w:val="20"/>
                <w:szCs w:val="20"/>
                <w:woUserID w:val="1"/>
              </w:rPr>
              <w:t>4</w:t>
            </w:r>
          </w:p>
        </w:tc>
        <w:tc>
          <w:tcPr>
            <w:tcW w:w="742" w:type="dxa"/>
            <w:vMerge w:val="restart"/>
            <w:tcBorders>
              <w:top w:val="nil"/>
              <w:left w:val="single" w:color="auto" w:sz="4" w:space="0"/>
              <w:bottom w:val="single" w:color="000000" w:sz="4" w:space="0"/>
              <w:right w:val="single" w:color="auto" w:sz="4" w:space="0"/>
            </w:tcBorders>
            <w:noWrap w:val="0"/>
            <w:textDirection w:val="tbRlV"/>
            <w:vAlign w:val="center"/>
          </w:tcPr>
          <w:p>
            <w:pPr>
              <w:spacing w:line="240" w:lineRule="exact"/>
              <w:jc w:val="center"/>
              <w:rPr>
                <w:rFonts w:ascii="宋体" w:hAnsi="宋体" w:eastAsia="宋体"/>
                <w:sz w:val="20"/>
                <w:szCs w:val="20"/>
                <w:woUserID w:val="1"/>
              </w:rPr>
            </w:pPr>
            <w:r>
              <w:rPr>
                <w:rFonts w:hint="eastAsia" w:ascii="宋体" w:hAnsi="宋体" w:eastAsia="宋体"/>
                <w:sz w:val="20"/>
                <w:szCs w:val="20"/>
                <w:woUserID w:val="1"/>
              </w:rPr>
              <w:t>各级烟草专卖局</w:t>
            </w:r>
          </w:p>
        </w:tc>
        <w:tc>
          <w:tcPr>
            <w:tcW w:w="1161"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邮寄、异地携带烟叶、烟草制品超过有关规定</w:t>
            </w:r>
          </w:p>
        </w:tc>
        <w:tc>
          <w:tcPr>
            <w:tcW w:w="4212"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《烟草专卖法》第二十二条规定：邮寄、异地携带烟叶、烟草制品的，不得超过国务院有关主管部门规定的限量。</w:t>
            </w:r>
            <w:r>
              <w:rPr>
                <w:rFonts w:ascii="宋体" w:hAnsi="宋体" w:eastAsia="宋体"/>
                <w:sz w:val="20"/>
                <w:szCs w:val="20"/>
                <w:woUserID w:val="1"/>
              </w:rPr>
              <w:t xml:space="preserve"> </w:t>
            </w:r>
          </w:p>
          <w:p>
            <w:pPr>
              <w:spacing w:line="240" w:lineRule="exact"/>
              <w:rPr>
                <w:rFonts w:ascii="宋体" w:hAnsi="宋体" w:eastAsia="宋体"/>
                <w:sz w:val="20"/>
                <w:szCs w:val="20"/>
                <w:woUserID w:val="1"/>
              </w:rPr>
            </w:pPr>
          </w:p>
          <w:p>
            <w:pPr>
              <w:spacing w:line="240" w:lineRule="exact"/>
              <w:rPr>
                <w:rFonts w:ascii="宋体" w:hAnsi="宋体" w:eastAsia="宋体"/>
                <w:sz w:val="20"/>
                <w:szCs w:val="20"/>
                <w:woUserID w:val="1"/>
              </w:rPr>
            </w:pPr>
            <w:r>
              <w:rPr>
                <w:rFonts w:hint="eastAsia" w:ascii="宋体" w:hAnsi="宋体" w:eastAsia="宋体"/>
                <w:sz w:val="20"/>
                <w:szCs w:val="20"/>
                <w:woUserID w:val="1"/>
              </w:rPr>
              <w:t>《国家烟草专卖局关于调整异地携带卷烟管理有关事项的通知》（国烟法〔</w:t>
            </w:r>
            <w:r>
              <w:rPr>
                <w:rFonts w:ascii="宋体" w:hAnsi="宋体" w:eastAsia="宋体"/>
                <w:sz w:val="20"/>
                <w:szCs w:val="20"/>
                <w:woUserID w:val="1"/>
              </w:rPr>
              <w:t>2013</w:t>
            </w:r>
            <w:r>
              <w:rPr>
                <w:rFonts w:hint="eastAsia" w:ascii="宋体" w:hAnsi="宋体" w:eastAsia="宋体"/>
                <w:sz w:val="20"/>
                <w:szCs w:val="20"/>
                <w:woUserID w:val="1"/>
              </w:rPr>
              <w:t>〕</w:t>
            </w:r>
            <w:r>
              <w:rPr>
                <w:rFonts w:ascii="宋体" w:hAnsi="宋体" w:eastAsia="宋体"/>
                <w:sz w:val="20"/>
                <w:szCs w:val="20"/>
                <w:woUserID w:val="1"/>
              </w:rPr>
              <w:t>434</w:t>
            </w:r>
            <w:r>
              <w:rPr>
                <w:rFonts w:hint="eastAsia" w:ascii="宋体" w:hAnsi="宋体" w:eastAsia="宋体"/>
                <w:sz w:val="20"/>
                <w:szCs w:val="20"/>
                <w:woUserID w:val="1"/>
              </w:rPr>
              <w:t>号）第一条规定：根据《中华人民共和国烟草专卖法》第二十三条的规定，确定异地携带卷烟的最高限量为每人次</w:t>
            </w:r>
            <w:r>
              <w:rPr>
                <w:rFonts w:ascii="宋体" w:hAnsi="宋体" w:eastAsia="宋体"/>
                <w:sz w:val="20"/>
                <w:szCs w:val="20"/>
                <w:woUserID w:val="1"/>
              </w:rPr>
              <w:t>1</w:t>
            </w:r>
            <w:r>
              <w:rPr>
                <w:rFonts w:hint="eastAsia" w:ascii="宋体" w:hAnsi="宋体" w:eastAsia="宋体"/>
                <w:sz w:val="20"/>
                <w:szCs w:val="20"/>
                <w:woUserID w:val="1"/>
              </w:rPr>
              <w:t>万支（</w:t>
            </w:r>
            <w:r>
              <w:rPr>
                <w:rFonts w:ascii="宋体" w:hAnsi="宋体" w:eastAsia="宋体"/>
                <w:sz w:val="20"/>
                <w:szCs w:val="20"/>
                <w:woUserID w:val="1"/>
              </w:rPr>
              <w:t>50</w:t>
            </w:r>
            <w:r>
              <w:rPr>
                <w:rFonts w:hint="eastAsia" w:ascii="宋体" w:hAnsi="宋体" w:eastAsia="宋体"/>
                <w:sz w:val="20"/>
                <w:szCs w:val="20"/>
                <w:woUserID w:val="1"/>
              </w:rPr>
              <w:t>条）。公民、法人和其他组织不得超过最高限量异地携带卷烟。</w:t>
            </w:r>
          </w:p>
          <w:p>
            <w:pPr>
              <w:spacing w:line="240" w:lineRule="exact"/>
              <w:rPr>
                <w:rFonts w:ascii="宋体" w:hAnsi="宋体" w:eastAsia="宋体"/>
                <w:sz w:val="20"/>
                <w:szCs w:val="20"/>
                <w:woUserID w:val="1"/>
              </w:rPr>
            </w:pPr>
          </w:p>
          <w:p>
            <w:pPr>
              <w:spacing w:line="240" w:lineRule="exact"/>
              <w:rPr>
                <w:rFonts w:ascii="宋体" w:hAnsi="宋体" w:eastAsia="宋体"/>
                <w:sz w:val="20"/>
                <w:szCs w:val="20"/>
                <w:woUserID w:val="1"/>
              </w:rPr>
            </w:pPr>
            <w:r>
              <w:rPr>
                <w:rFonts w:hint="eastAsia" w:ascii="宋体" w:hAnsi="宋体" w:eastAsia="宋体"/>
                <w:sz w:val="20"/>
                <w:szCs w:val="20"/>
                <w:woUserID w:val="1"/>
              </w:rPr>
              <w:t>《国家烟草专卖局</w:t>
            </w:r>
            <w:r>
              <w:rPr>
                <w:rFonts w:ascii="宋体" w:hAnsi="宋体" w:eastAsia="宋体"/>
                <w:sz w:val="20"/>
                <w:szCs w:val="20"/>
                <w:woUserID w:val="1"/>
              </w:rPr>
              <w:t xml:space="preserve"> </w:t>
            </w:r>
            <w:r>
              <w:rPr>
                <w:rFonts w:hint="eastAsia" w:ascii="宋体" w:hAnsi="宋体" w:eastAsia="宋体"/>
                <w:sz w:val="20"/>
                <w:szCs w:val="20"/>
                <w:woUserID w:val="1"/>
              </w:rPr>
              <w:t>邮电部关于恢复烟草及其制品邮寄业务的通知》（国烟专〔</w:t>
            </w:r>
            <w:r>
              <w:rPr>
                <w:rFonts w:ascii="宋体" w:hAnsi="宋体" w:eastAsia="宋体"/>
                <w:sz w:val="20"/>
                <w:szCs w:val="20"/>
                <w:woUserID w:val="1"/>
              </w:rPr>
              <w:t>1993</w:t>
            </w:r>
            <w:r>
              <w:rPr>
                <w:rFonts w:hint="eastAsia" w:ascii="宋体" w:hAnsi="宋体" w:eastAsia="宋体"/>
                <w:sz w:val="20"/>
                <w:szCs w:val="20"/>
                <w:woUserID w:val="1"/>
              </w:rPr>
              <w:t>〕</w:t>
            </w:r>
            <w:r>
              <w:rPr>
                <w:rFonts w:ascii="宋体" w:hAnsi="宋体" w:eastAsia="宋体"/>
                <w:sz w:val="20"/>
                <w:szCs w:val="20"/>
                <w:woUserID w:val="1"/>
              </w:rPr>
              <w:t>7</w:t>
            </w:r>
            <w:r>
              <w:rPr>
                <w:rFonts w:hint="eastAsia" w:ascii="宋体" w:hAnsi="宋体" w:eastAsia="宋体"/>
                <w:sz w:val="20"/>
                <w:szCs w:val="20"/>
                <w:woUserID w:val="1"/>
              </w:rPr>
              <w:t>号）第二条规定：邮寄卷烟、雪茄烟每件以二条（</w:t>
            </w:r>
            <w:r>
              <w:rPr>
                <w:rFonts w:ascii="宋体" w:hAnsi="宋体" w:eastAsia="宋体"/>
                <w:sz w:val="20"/>
                <w:szCs w:val="20"/>
                <w:woUserID w:val="1"/>
              </w:rPr>
              <w:t>400</w:t>
            </w:r>
            <w:r>
              <w:rPr>
                <w:rFonts w:hint="eastAsia" w:ascii="宋体" w:hAnsi="宋体" w:eastAsia="宋体"/>
                <w:sz w:val="20"/>
                <w:szCs w:val="20"/>
                <w:woUserID w:val="1"/>
              </w:rPr>
              <w:t>支）为限（二者合寄时亦限二条）。邮寄烟叶、烟丝每件以五公斤为限（二者合寄不得超过十公斤）。</w:t>
            </w:r>
          </w:p>
        </w:tc>
        <w:tc>
          <w:tcPr>
            <w:tcW w:w="3168" w:type="dxa"/>
            <w:vMerge w:val="restart"/>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烟草专卖法》第二十九条第三款规定：超过国家规定的限量异地携带烟叶、烟草制品，数量较大的，依照第一款的规定处理（即由烟草专卖行政主管部门处以罚款，可以按照查获地省级烟草专卖行政主管部门出具的上年度烟叶平均收购价格的百分之七十收购违法运输的烟叶，按照市场批发价格的百分之七十收购违法运输的除烟叶外的其他烟草专卖品；情节严重的，没收违法运输的烟草专卖品和违法所得）。</w:t>
            </w:r>
          </w:p>
          <w:p>
            <w:pPr>
              <w:spacing w:line="240" w:lineRule="exact"/>
              <w:rPr>
                <w:rFonts w:ascii="宋体" w:hAnsi="宋体" w:eastAsia="宋体"/>
                <w:sz w:val="20"/>
                <w:szCs w:val="20"/>
                <w:woUserID w:val="1"/>
              </w:rPr>
            </w:pPr>
            <w:r>
              <w:rPr>
                <w:rFonts w:ascii="宋体" w:hAnsi="宋体" w:eastAsia="宋体"/>
                <w:sz w:val="20"/>
                <w:szCs w:val="20"/>
                <w:woUserID w:val="1"/>
              </w:rPr>
              <w:t xml:space="preserve">                                                </w:t>
            </w:r>
            <w:r>
              <w:rPr>
                <w:rFonts w:hint="eastAsia" w:ascii="宋体" w:hAnsi="宋体" w:eastAsia="宋体"/>
                <w:sz w:val="20"/>
                <w:szCs w:val="20"/>
                <w:woUserID w:val="1"/>
              </w:rPr>
              <w:t>《烟草专卖法实施条例》第五十二条第（四）项规定：邮寄、异地携带烟叶、烟草制品超过国务院有关部门规定的限量一倍以上的，依照本条第（一）项的规定处罚（即处以违法运输的烟草专卖品价值</w:t>
            </w:r>
            <w:r>
              <w:rPr>
                <w:rFonts w:ascii="宋体" w:hAnsi="宋体" w:eastAsia="宋体"/>
                <w:sz w:val="20"/>
                <w:szCs w:val="20"/>
                <w:woUserID w:val="1"/>
              </w:rPr>
              <w:t>20%</w:t>
            </w:r>
            <w:r>
              <w:rPr>
                <w:rFonts w:hint="eastAsia" w:ascii="宋体" w:hAnsi="宋体" w:eastAsia="宋体"/>
                <w:sz w:val="20"/>
                <w:szCs w:val="20"/>
                <w:woUserID w:val="1"/>
              </w:rPr>
              <w:t>以上</w:t>
            </w:r>
            <w:r>
              <w:rPr>
                <w:rFonts w:ascii="宋体" w:hAnsi="宋体" w:eastAsia="宋体"/>
                <w:sz w:val="20"/>
                <w:szCs w:val="20"/>
                <w:woUserID w:val="1"/>
              </w:rPr>
              <w:t>50%</w:t>
            </w:r>
            <w:r>
              <w:rPr>
                <w:rFonts w:hint="eastAsia" w:ascii="宋体" w:hAnsi="宋体" w:eastAsia="宋体"/>
                <w:sz w:val="20"/>
                <w:szCs w:val="20"/>
                <w:woUserID w:val="1"/>
              </w:rPr>
              <w:t>以下的罚款，可以按照查获地省级烟草专卖行政主管部门出具的上年度烟叶平均收购价格的</w:t>
            </w:r>
            <w:r>
              <w:rPr>
                <w:rFonts w:ascii="宋体" w:hAnsi="宋体" w:eastAsia="宋体"/>
                <w:sz w:val="20"/>
                <w:szCs w:val="20"/>
                <w:woUserID w:val="1"/>
              </w:rPr>
              <w:t>70%</w:t>
            </w:r>
            <w:r>
              <w:rPr>
                <w:rFonts w:hint="eastAsia" w:ascii="宋体" w:hAnsi="宋体" w:eastAsia="宋体"/>
                <w:sz w:val="20"/>
                <w:szCs w:val="20"/>
                <w:woUserID w:val="1"/>
              </w:rPr>
              <w:t>收购违法运输的烟叶，以及按照市场批发价格的</w:t>
            </w:r>
            <w:r>
              <w:rPr>
                <w:rFonts w:ascii="宋体" w:hAnsi="宋体" w:eastAsia="宋体"/>
                <w:sz w:val="20"/>
                <w:szCs w:val="20"/>
                <w:woUserID w:val="1"/>
              </w:rPr>
              <w:t>70%</w:t>
            </w:r>
            <w:r>
              <w:rPr>
                <w:rFonts w:hint="eastAsia" w:ascii="宋体" w:hAnsi="宋体" w:eastAsia="宋体"/>
                <w:sz w:val="20"/>
                <w:szCs w:val="20"/>
                <w:woUserID w:val="1"/>
              </w:rPr>
              <w:t>收购违法运输的除烟叶外的其他烟草专卖品）。</w:t>
            </w:r>
          </w:p>
        </w:tc>
        <w:tc>
          <w:tcPr>
            <w:tcW w:w="703"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较轻</w:t>
            </w:r>
          </w:p>
        </w:tc>
        <w:tc>
          <w:tcPr>
            <w:tcW w:w="1512"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邮寄、异地携带烟叶、烟草制品超过国务院有关部门规定的限量</w:t>
            </w:r>
            <w:r>
              <w:rPr>
                <w:rFonts w:ascii="宋体" w:hAnsi="宋体" w:eastAsia="宋体"/>
                <w:sz w:val="20"/>
                <w:szCs w:val="20"/>
                <w:woUserID w:val="1"/>
              </w:rPr>
              <w:t>1</w:t>
            </w:r>
            <w:r>
              <w:rPr>
                <w:rFonts w:hint="eastAsia" w:ascii="宋体" w:hAnsi="宋体" w:eastAsia="宋体"/>
                <w:sz w:val="20"/>
                <w:szCs w:val="20"/>
                <w:woUserID w:val="1"/>
              </w:rPr>
              <w:t>倍以上</w:t>
            </w:r>
            <w:r>
              <w:rPr>
                <w:rFonts w:ascii="宋体" w:hAnsi="宋体" w:eastAsia="宋体"/>
                <w:sz w:val="20"/>
                <w:szCs w:val="20"/>
                <w:woUserID w:val="1"/>
              </w:rPr>
              <w:t>2</w:t>
            </w:r>
            <w:r>
              <w:rPr>
                <w:rFonts w:hint="eastAsia" w:ascii="宋体" w:hAnsi="宋体" w:eastAsia="宋体"/>
                <w:sz w:val="20"/>
                <w:szCs w:val="20"/>
                <w:woUserID w:val="1"/>
              </w:rPr>
              <w:t>倍以下</w:t>
            </w:r>
          </w:p>
        </w:tc>
        <w:tc>
          <w:tcPr>
            <w:tcW w:w="1974" w:type="dxa"/>
            <w:tcBorders>
              <w:top w:val="nil"/>
              <w:left w:val="nil"/>
              <w:bottom w:val="single" w:color="auto" w:sz="4" w:space="0"/>
              <w:right w:val="single" w:color="auto" w:sz="4" w:space="0"/>
            </w:tcBorders>
            <w:noWrap w:val="0"/>
            <w:vAlign w:val="center"/>
          </w:tcPr>
          <w:p>
            <w:pPr>
              <w:spacing w:line="180" w:lineRule="exact"/>
              <w:rPr>
                <w:rFonts w:ascii="宋体" w:hAnsi="宋体" w:eastAsia="宋体"/>
                <w:sz w:val="17"/>
                <w:szCs w:val="17"/>
                <w:woUserID w:val="1"/>
              </w:rPr>
            </w:pPr>
            <w:r>
              <w:rPr>
                <w:rFonts w:hint="eastAsia" w:ascii="宋体" w:hAnsi="宋体" w:eastAsia="宋体"/>
                <w:sz w:val="17"/>
                <w:szCs w:val="17"/>
                <w:woUserID w:val="1"/>
              </w:rPr>
              <w:t>处以违法邮寄、异地携带烟草专卖品价值</w:t>
            </w:r>
            <w:r>
              <w:rPr>
                <w:rFonts w:ascii="宋体" w:hAnsi="宋体" w:eastAsia="宋体"/>
                <w:sz w:val="17"/>
                <w:szCs w:val="17"/>
                <w:woUserID w:val="1"/>
              </w:rPr>
              <w:t>20%</w:t>
            </w:r>
            <w:r>
              <w:rPr>
                <w:rFonts w:hint="eastAsia" w:ascii="宋体" w:hAnsi="宋体" w:eastAsia="宋体"/>
                <w:sz w:val="17"/>
                <w:szCs w:val="17"/>
                <w:woUserID w:val="1"/>
              </w:rPr>
              <w:t>以上</w:t>
            </w:r>
            <w:r>
              <w:rPr>
                <w:rFonts w:ascii="宋体" w:hAnsi="宋体" w:eastAsia="宋体"/>
                <w:sz w:val="17"/>
                <w:szCs w:val="17"/>
                <w:woUserID w:val="1"/>
              </w:rPr>
              <w:t>30%</w:t>
            </w:r>
            <w:r>
              <w:rPr>
                <w:rFonts w:hint="eastAsia" w:ascii="宋体" w:hAnsi="宋体" w:eastAsia="宋体"/>
                <w:sz w:val="17"/>
                <w:szCs w:val="17"/>
                <w:woUserID w:val="1"/>
              </w:rPr>
              <w:t>以下的罚款，可以按照查获地省级烟草专卖行政主管部门出具的上年度烟叶平均收购价格的百分之七十收购违法邮寄、异地携带的烟叶，按照市场批发价格的百分之七十收购违法邮寄、异地携带的除烟叶外的其他烟草专卖品</w:t>
            </w:r>
          </w:p>
        </w:tc>
      </w:tr>
      <w:tr>
        <w:tblPrEx>
          <w:tblCellMar>
            <w:top w:w="0" w:type="dxa"/>
            <w:left w:w="108" w:type="dxa"/>
            <w:bottom w:w="0" w:type="dxa"/>
            <w:right w:w="108" w:type="dxa"/>
          </w:tblCellMar>
        </w:tblPrEx>
        <w:trPr>
          <w:trHeight w:val="1453" w:hRule="atLeast"/>
          <w:jc w:val="center"/>
        </w:trPr>
        <w:tc>
          <w:tcPr>
            <w:tcW w:w="703"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742" w:type="dxa"/>
            <w:vMerge w:val="continue"/>
            <w:tcBorders>
              <w:top w:val="nil"/>
              <w:left w:val="single" w:color="auto" w:sz="4" w:space="0"/>
              <w:bottom w:val="single" w:color="000000" w:sz="4" w:space="0"/>
              <w:right w:val="single" w:color="auto" w:sz="4" w:space="0"/>
            </w:tcBorders>
            <w:noWrap w:val="0"/>
            <w:vAlign w:val="center"/>
          </w:tcPr>
          <w:p>
            <w:pPr>
              <w:spacing w:line="240" w:lineRule="exact"/>
              <w:rPr>
                <w:rFonts w:ascii="宋体" w:hAnsi="宋体" w:eastAsia="宋体"/>
                <w:sz w:val="20"/>
                <w:szCs w:val="20"/>
                <w:woUserID w:val="1"/>
              </w:rPr>
            </w:pPr>
          </w:p>
        </w:tc>
        <w:tc>
          <w:tcPr>
            <w:tcW w:w="1161"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4212"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3168"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703"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一般</w:t>
            </w:r>
          </w:p>
        </w:tc>
        <w:tc>
          <w:tcPr>
            <w:tcW w:w="1512"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邮寄、异地携带烟叶、烟草制品超过国务院有关部门规定的限量</w:t>
            </w:r>
            <w:r>
              <w:rPr>
                <w:rFonts w:ascii="宋体" w:hAnsi="宋体" w:eastAsia="宋体"/>
                <w:sz w:val="20"/>
                <w:szCs w:val="20"/>
                <w:woUserID w:val="1"/>
              </w:rPr>
              <w:t>2</w:t>
            </w:r>
            <w:r>
              <w:rPr>
                <w:rFonts w:hint="eastAsia" w:ascii="宋体" w:hAnsi="宋体" w:eastAsia="宋体"/>
                <w:sz w:val="20"/>
                <w:szCs w:val="20"/>
                <w:woUserID w:val="1"/>
              </w:rPr>
              <w:t>倍以上</w:t>
            </w:r>
            <w:r>
              <w:rPr>
                <w:rFonts w:ascii="宋体" w:hAnsi="宋体" w:eastAsia="宋体"/>
                <w:sz w:val="20"/>
                <w:szCs w:val="20"/>
                <w:woUserID w:val="1"/>
              </w:rPr>
              <w:t>3</w:t>
            </w:r>
            <w:r>
              <w:rPr>
                <w:rFonts w:hint="eastAsia" w:ascii="宋体" w:hAnsi="宋体" w:eastAsia="宋体"/>
                <w:sz w:val="20"/>
                <w:szCs w:val="20"/>
                <w:woUserID w:val="1"/>
              </w:rPr>
              <w:t>倍以下</w:t>
            </w:r>
          </w:p>
        </w:tc>
        <w:tc>
          <w:tcPr>
            <w:tcW w:w="1974" w:type="dxa"/>
            <w:tcBorders>
              <w:top w:val="nil"/>
              <w:left w:val="nil"/>
              <w:bottom w:val="single" w:color="auto" w:sz="4" w:space="0"/>
              <w:right w:val="single" w:color="auto" w:sz="4" w:space="0"/>
            </w:tcBorders>
            <w:noWrap w:val="0"/>
            <w:vAlign w:val="center"/>
          </w:tcPr>
          <w:p>
            <w:pPr>
              <w:spacing w:line="180" w:lineRule="exact"/>
              <w:rPr>
                <w:rFonts w:ascii="宋体" w:hAnsi="宋体" w:eastAsia="宋体"/>
                <w:sz w:val="17"/>
                <w:szCs w:val="17"/>
                <w:woUserID w:val="1"/>
              </w:rPr>
            </w:pPr>
            <w:r>
              <w:rPr>
                <w:rFonts w:hint="eastAsia" w:ascii="宋体" w:hAnsi="宋体" w:eastAsia="宋体"/>
                <w:sz w:val="17"/>
                <w:szCs w:val="17"/>
                <w:woUserID w:val="1"/>
              </w:rPr>
              <w:t>处以违法邮寄、异地携带烟草专卖品价值</w:t>
            </w:r>
            <w:r>
              <w:rPr>
                <w:rFonts w:ascii="宋体" w:hAnsi="宋体" w:eastAsia="宋体"/>
                <w:sz w:val="17"/>
                <w:szCs w:val="17"/>
                <w:woUserID w:val="1"/>
              </w:rPr>
              <w:t>30%</w:t>
            </w:r>
            <w:r>
              <w:rPr>
                <w:rFonts w:hint="eastAsia" w:ascii="宋体" w:hAnsi="宋体" w:eastAsia="宋体"/>
                <w:sz w:val="17"/>
                <w:szCs w:val="17"/>
                <w:woUserID w:val="1"/>
              </w:rPr>
              <w:t>以上</w:t>
            </w:r>
            <w:r>
              <w:rPr>
                <w:rFonts w:ascii="宋体" w:hAnsi="宋体" w:eastAsia="宋体"/>
                <w:sz w:val="17"/>
                <w:szCs w:val="17"/>
                <w:woUserID w:val="1"/>
              </w:rPr>
              <w:t>40%</w:t>
            </w:r>
            <w:r>
              <w:rPr>
                <w:rFonts w:hint="eastAsia" w:ascii="宋体" w:hAnsi="宋体" w:eastAsia="宋体"/>
                <w:sz w:val="17"/>
                <w:szCs w:val="17"/>
                <w:woUserID w:val="1"/>
              </w:rPr>
              <w:t>以下的罚款，可以按照查获地省级烟草专卖行政主管部门出具的上年度烟叶平均收购价格的百分之七十收购违法邮寄、异地携带的烟叶，按照市场批发价格的百分之七十收购违法邮寄、异地携带的除烟叶外的其他烟草专卖品</w:t>
            </w:r>
          </w:p>
        </w:tc>
      </w:tr>
      <w:tr>
        <w:tblPrEx>
          <w:tblCellMar>
            <w:top w:w="0" w:type="dxa"/>
            <w:left w:w="108" w:type="dxa"/>
            <w:bottom w:w="0" w:type="dxa"/>
            <w:right w:w="108" w:type="dxa"/>
          </w:tblCellMar>
        </w:tblPrEx>
        <w:trPr>
          <w:trHeight w:val="1868" w:hRule="atLeast"/>
          <w:jc w:val="center"/>
        </w:trPr>
        <w:tc>
          <w:tcPr>
            <w:tcW w:w="703"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742" w:type="dxa"/>
            <w:vMerge w:val="continue"/>
            <w:tcBorders>
              <w:top w:val="nil"/>
              <w:left w:val="single" w:color="auto" w:sz="4" w:space="0"/>
              <w:bottom w:val="single" w:color="000000" w:sz="4" w:space="0"/>
              <w:right w:val="single" w:color="auto" w:sz="4" w:space="0"/>
            </w:tcBorders>
            <w:noWrap w:val="0"/>
            <w:vAlign w:val="center"/>
          </w:tcPr>
          <w:p>
            <w:pPr>
              <w:spacing w:line="240" w:lineRule="exact"/>
              <w:rPr>
                <w:rFonts w:ascii="宋体" w:hAnsi="宋体" w:eastAsia="宋体"/>
                <w:sz w:val="20"/>
                <w:szCs w:val="20"/>
                <w:woUserID w:val="1"/>
              </w:rPr>
            </w:pPr>
          </w:p>
        </w:tc>
        <w:tc>
          <w:tcPr>
            <w:tcW w:w="1161"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4212"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3168" w:type="dxa"/>
            <w:vMerge w:val="continue"/>
            <w:tcBorders>
              <w:top w:val="nil"/>
              <w:left w:val="single" w:color="auto" w:sz="4" w:space="0"/>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p>
        </w:tc>
        <w:tc>
          <w:tcPr>
            <w:tcW w:w="703"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较重</w:t>
            </w:r>
          </w:p>
        </w:tc>
        <w:tc>
          <w:tcPr>
            <w:tcW w:w="1512" w:type="dxa"/>
            <w:tcBorders>
              <w:top w:val="nil"/>
              <w:left w:val="nil"/>
              <w:bottom w:val="single" w:color="auto" w:sz="4" w:space="0"/>
              <w:right w:val="single" w:color="auto" w:sz="4" w:space="0"/>
            </w:tcBorders>
            <w:noWrap w:val="0"/>
            <w:vAlign w:val="center"/>
          </w:tcPr>
          <w:p>
            <w:pPr>
              <w:spacing w:line="240" w:lineRule="exact"/>
              <w:rPr>
                <w:rFonts w:ascii="宋体" w:hAnsi="宋体" w:eastAsia="宋体"/>
                <w:sz w:val="20"/>
                <w:szCs w:val="20"/>
                <w:woUserID w:val="1"/>
              </w:rPr>
            </w:pPr>
            <w:r>
              <w:rPr>
                <w:rFonts w:hint="eastAsia" w:ascii="宋体" w:hAnsi="宋体" w:eastAsia="宋体"/>
                <w:sz w:val="20"/>
                <w:szCs w:val="20"/>
                <w:woUserID w:val="1"/>
              </w:rPr>
              <w:t>邮寄、异地携带烟叶、烟草制品超过国务院有关部门规定的限量</w:t>
            </w:r>
            <w:r>
              <w:rPr>
                <w:rFonts w:ascii="宋体" w:hAnsi="宋体" w:eastAsia="宋体"/>
                <w:sz w:val="20"/>
                <w:szCs w:val="20"/>
                <w:woUserID w:val="1"/>
              </w:rPr>
              <w:t>3</w:t>
            </w:r>
            <w:r>
              <w:rPr>
                <w:rFonts w:hint="eastAsia" w:ascii="宋体" w:hAnsi="宋体" w:eastAsia="宋体"/>
                <w:sz w:val="20"/>
                <w:szCs w:val="20"/>
                <w:woUserID w:val="1"/>
              </w:rPr>
              <w:t>倍以上</w:t>
            </w:r>
          </w:p>
        </w:tc>
        <w:tc>
          <w:tcPr>
            <w:tcW w:w="1974" w:type="dxa"/>
            <w:tcBorders>
              <w:top w:val="nil"/>
              <w:left w:val="nil"/>
              <w:bottom w:val="single" w:color="auto" w:sz="4" w:space="0"/>
              <w:right w:val="single" w:color="auto" w:sz="4" w:space="0"/>
            </w:tcBorders>
            <w:noWrap w:val="0"/>
            <w:vAlign w:val="center"/>
          </w:tcPr>
          <w:p>
            <w:pPr>
              <w:spacing w:line="180" w:lineRule="exact"/>
              <w:rPr>
                <w:rFonts w:ascii="宋体" w:hAnsi="宋体" w:eastAsia="宋体"/>
                <w:sz w:val="17"/>
                <w:szCs w:val="17"/>
                <w:woUserID w:val="1"/>
              </w:rPr>
            </w:pPr>
            <w:r>
              <w:rPr>
                <w:rFonts w:hint="eastAsia" w:ascii="宋体" w:hAnsi="宋体" w:eastAsia="宋体"/>
                <w:sz w:val="17"/>
                <w:szCs w:val="17"/>
                <w:woUserID w:val="1"/>
              </w:rPr>
              <w:t>处以违法邮寄、异地携带烟草专卖品价值</w:t>
            </w:r>
            <w:r>
              <w:rPr>
                <w:rFonts w:ascii="宋体" w:hAnsi="宋体" w:eastAsia="宋体"/>
                <w:sz w:val="17"/>
                <w:szCs w:val="17"/>
                <w:woUserID w:val="1"/>
              </w:rPr>
              <w:t>40%</w:t>
            </w:r>
            <w:r>
              <w:rPr>
                <w:rFonts w:hint="eastAsia" w:ascii="宋体" w:hAnsi="宋体" w:eastAsia="宋体"/>
                <w:sz w:val="17"/>
                <w:szCs w:val="17"/>
                <w:woUserID w:val="1"/>
              </w:rPr>
              <w:t>以上</w:t>
            </w:r>
            <w:r>
              <w:rPr>
                <w:rFonts w:ascii="宋体" w:hAnsi="宋体" w:eastAsia="宋体"/>
                <w:sz w:val="17"/>
                <w:szCs w:val="17"/>
                <w:woUserID w:val="1"/>
              </w:rPr>
              <w:t>50%</w:t>
            </w:r>
            <w:r>
              <w:rPr>
                <w:rFonts w:hint="eastAsia" w:ascii="宋体" w:hAnsi="宋体" w:eastAsia="宋体"/>
                <w:sz w:val="17"/>
                <w:szCs w:val="17"/>
                <w:woUserID w:val="1"/>
              </w:rPr>
              <w:t>以下的罚款，可以按照查获地省级烟草专卖行政主管部门出具的上年度烟叶平均收购价格的百分之七十收购违法邮寄、异地携带的烟叶，按照市场批发价格的百分之七十收购违法邮寄、异地携带的除烟叶外的其他烟草专卖品</w:t>
            </w:r>
          </w:p>
        </w:tc>
      </w:tr>
    </w:tbl>
    <w:p>
      <w:pPr>
        <w:rPr>
          <w:rFonts w:hint="eastAsia" w:ascii="仿宋_GB2312" w:hAnsi="宋体"/>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4167"/>
        <w:gridCol w:w="3169"/>
        <w:gridCol w:w="702"/>
        <w:gridCol w:w="1512"/>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黑体" w:hAnsi="黑体" w:eastAsia="黑体"/>
                <w:bCs/>
                <w:sz w:val="21"/>
                <w:szCs w:val="22"/>
                <w:woUserID w:val="1"/>
              </w:rPr>
            </w:pPr>
            <w:r>
              <w:rPr>
                <w:rFonts w:hint="eastAsia" w:ascii="黑体" w:hAnsi="黑体" w:eastAsia="黑体"/>
                <w:bCs/>
                <w:sz w:val="21"/>
                <w:szCs w:val="22"/>
                <w:woUserID w:val="1"/>
              </w:rPr>
              <w:t>违法行为</w:t>
            </w:r>
            <w:r>
              <w:rPr>
                <w:rFonts w:ascii="黑体" w:hAnsi="黑体" w:eastAsia="黑体"/>
                <w:bCs/>
                <w:sz w:val="21"/>
                <w:szCs w:val="22"/>
                <w:woUserID w:val="1"/>
              </w:rPr>
              <w:t xml:space="preserve">         </w:t>
            </w:r>
            <w:r>
              <w:rPr>
                <w:rFonts w:hint="eastAsia" w:ascii="黑体" w:hAnsi="黑体" w:eastAsia="黑体"/>
                <w:bCs/>
                <w:sz w:val="21"/>
                <w:szCs w:val="22"/>
                <w:woUserID w:val="1"/>
              </w:rPr>
              <w:t>（种类）</w:t>
            </w:r>
          </w:p>
        </w:tc>
        <w:tc>
          <w:tcPr>
            <w:tcW w:w="7336" w:type="dxa"/>
            <w:gridSpan w:val="2"/>
            <w:tcBorders>
              <w:top w:val="single" w:color="auto" w:sz="4" w:space="0"/>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法律依据</w:t>
            </w:r>
          </w:p>
        </w:tc>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违法程度</w:t>
            </w:r>
          </w:p>
        </w:tc>
        <w:tc>
          <w:tcPr>
            <w:tcW w:w="15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4167" w:type="dxa"/>
            <w:tcBorders>
              <w:top w:val="nil"/>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认定依据</w:t>
            </w:r>
          </w:p>
        </w:tc>
        <w:tc>
          <w:tcPr>
            <w:tcW w:w="3169" w:type="dxa"/>
            <w:tcBorders>
              <w:top w:val="nil"/>
              <w:left w:val="nil"/>
              <w:bottom w:val="single" w:color="auto" w:sz="4" w:space="0"/>
              <w:right w:val="single" w:color="auto" w:sz="4" w:space="0"/>
            </w:tcBorders>
            <w:noWrap w:val="0"/>
            <w:vAlign w:val="center"/>
          </w:tcPr>
          <w:p>
            <w:pPr>
              <w:spacing w:line="320" w:lineRule="exact"/>
              <w:jc w:val="center"/>
              <w:rPr>
                <w:rFonts w:ascii="黑体" w:hAnsi="黑体" w:eastAsia="黑体"/>
                <w:bCs/>
                <w:sz w:val="21"/>
                <w:szCs w:val="22"/>
                <w:woUserID w:val="1"/>
              </w:rPr>
            </w:pPr>
            <w:r>
              <w:rPr>
                <w:rFonts w:hint="eastAsia" w:ascii="黑体" w:hAnsi="黑体" w:eastAsia="黑体"/>
                <w:bCs/>
                <w:sz w:val="21"/>
                <w:szCs w:val="22"/>
                <w:woUserID w:val="1"/>
              </w:rPr>
              <w:t>处罚依据</w:t>
            </w:r>
          </w:p>
        </w:tc>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51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Calibri" w:hAnsi="Calibri" w:eastAsia="宋体"/>
                <w:b/>
                <w:bCs/>
                <w:sz w:val="21"/>
                <w:szCs w:val="22"/>
                <w:woUserID w:val="1"/>
              </w:rPr>
            </w:pPr>
          </w:p>
        </w:tc>
      </w:tr>
      <w:tr>
        <w:tblPrEx>
          <w:tblCellMar>
            <w:top w:w="0" w:type="dxa"/>
            <w:left w:w="108" w:type="dxa"/>
            <w:bottom w:w="0" w:type="dxa"/>
            <w:right w:w="108" w:type="dxa"/>
          </w:tblCellMar>
        </w:tblPrEx>
        <w:trPr>
          <w:trHeight w:val="123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spacing w:line="320" w:lineRule="exact"/>
              <w:jc w:val="center"/>
              <w:rPr>
                <w:rFonts w:ascii="Calibri" w:hAnsi="Calibri" w:eastAsia="宋体"/>
                <w:sz w:val="21"/>
                <w:szCs w:val="22"/>
                <w:woUserID w:val="1"/>
              </w:rPr>
            </w:pPr>
            <w:r>
              <w:rPr>
                <w:rFonts w:ascii="Calibri" w:hAnsi="Calibri" w:eastAsia="宋体"/>
                <w:sz w:val="21"/>
                <w:szCs w:val="22"/>
                <w:woUserID w:val="1"/>
              </w:rPr>
              <w:t>5</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spacing w:line="320" w:lineRule="exact"/>
              <w:jc w:val="center"/>
              <w:rPr>
                <w:rFonts w:ascii="Calibri" w:hAnsi="Calibri" w:eastAsia="宋体"/>
                <w:sz w:val="20"/>
                <w:szCs w:val="20"/>
                <w:woUserID w:val="1"/>
              </w:rPr>
            </w:pPr>
            <w:r>
              <w:rPr>
                <w:rFonts w:hint="eastAsia" w:ascii="Calibri" w:hAnsi="Calibri" w:eastAsia="宋体"/>
                <w:sz w:val="20"/>
                <w:szCs w:val="20"/>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无烟草专卖生产企业许可证生产烟草制品</w:t>
            </w:r>
          </w:p>
        </w:tc>
        <w:tc>
          <w:tcPr>
            <w:tcW w:w="4167" w:type="dxa"/>
            <w:vMerge w:val="restart"/>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烟草专卖法》第十二条规定：开办烟草制品生产企业，必须经国务院烟草专卖行政主管部门批准，取得烟草专卖生产企业许可证，并经工商行政管理部门核准登记；其分立、合并、撤销，必须经国务院烟草专卖行政主管部门批准，并向工商行政管理部门办理变更、注销登记手续。未取得烟草专卖生产企业许可证的，工商行政管理部门不得核准登记。</w:t>
            </w:r>
          </w:p>
          <w:p>
            <w:pPr>
              <w:spacing w:line="320" w:lineRule="exact"/>
              <w:rPr>
                <w:rFonts w:ascii="Calibri" w:hAnsi="Calibri" w:eastAsia="宋体"/>
                <w:sz w:val="20"/>
                <w:szCs w:val="20"/>
                <w:woUserID w:val="1"/>
              </w:rPr>
            </w:pPr>
          </w:p>
          <w:p>
            <w:pPr>
              <w:spacing w:line="320" w:lineRule="exact"/>
              <w:rPr>
                <w:rFonts w:ascii="Calibri" w:hAnsi="Calibri" w:eastAsia="宋体"/>
                <w:sz w:val="20"/>
                <w:szCs w:val="20"/>
                <w:woUserID w:val="1"/>
              </w:rPr>
            </w:pPr>
            <w:r>
              <w:rPr>
                <w:rFonts w:hint="eastAsia" w:ascii="Calibri" w:hAnsi="Calibri" w:eastAsia="宋体"/>
                <w:sz w:val="20"/>
                <w:szCs w:val="20"/>
                <w:woUserID w:val="1"/>
              </w:rPr>
              <w:t>《烟草专卖法实施条例》第十九条规定：设立烟草制品生产企业，应当由省级烟草专卖行政主管部门报经国务院烟草专卖行政主管部门批准，取得烟草专卖生产企业许可证，并经工商行政管理部门核准登记。</w:t>
            </w:r>
          </w:p>
        </w:tc>
        <w:tc>
          <w:tcPr>
            <w:tcW w:w="3169" w:type="dxa"/>
            <w:vMerge w:val="restart"/>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《烟草专卖法》第三十条第一款规定：无烟草专卖生产企业许可证生产烟草制品的，由烟草专卖行政主管部门责令关闭，没收违法所得，并处罚款。</w:t>
            </w:r>
          </w:p>
          <w:p>
            <w:pPr>
              <w:spacing w:line="320" w:lineRule="exact"/>
              <w:rPr>
                <w:rFonts w:ascii="Calibri" w:hAnsi="Calibri" w:eastAsia="宋体"/>
                <w:sz w:val="20"/>
                <w:szCs w:val="20"/>
                <w:woUserID w:val="1"/>
              </w:rPr>
            </w:pPr>
            <w:r>
              <w:rPr>
                <w:rFonts w:ascii="Calibri" w:hAnsi="Calibri" w:eastAsia="宋体"/>
                <w:sz w:val="20"/>
                <w:szCs w:val="20"/>
                <w:woUserID w:val="1"/>
              </w:rPr>
              <w:t xml:space="preserve">                                                           </w:t>
            </w:r>
            <w:r>
              <w:rPr>
                <w:rFonts w:hint="eastAsia" w:ascii="Calibri" w:hAnsi="Calibri" w:eastAsia="宋体"/>
                <w:sz w:val="20"/>
                <w:szCs w:val="20"/>
                <w:woUserID w:val="1"/>
              </w:rPr>
              <w:t>《烟草专卖法实施条例》第五十三条第（一）项规定：无烟草专卖生产企业许可证生产烟草制品的，由烟草专卖行政主管部门责令关闭，没收违法所得，处以所生产烟草制品价值一倍以上两倍以下的罚款，并将其违法生产的烟草制品公开销毁。</w:t>
            </w:r>
          </w:p>
        </w:tc>
        <w:tc>
          <w:tcPr>
            <w:tcW w:w="70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较轻</w:t>
            </w:r>
          </w:p>
        </w:tc>
        <w:tc>
          <w:tcPr>
            <w:tcW w:w="151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无烟草专卖生产企业许可证生产烟草制品价值</w:t>
            </w:r>
            <w:r>
              <w:rPr>
                <w:rFonts w:ascii="Calibri" w:hAnsi="Calibri" w:eastAsia="宋体"/>
                <w:sz w:val="20"/>
                <w:szCs w:val="20"/>
                <w:woUserID w:val="1"/>
              </w:rPr>
              <w:t>1</w:t>
            </w:r>
            <w:r>
              <w:rPr>
                <w:rFonts w:hint="eastAsia" w:ascii="Calibri" w:hAnsi="Calibri" w:eastAsia="宋体"/>
                <w:sz w:val="20"/>
                <w:szCs w:val="20"/>
                <w:woUserID w:val="1"/>
              </w:rPr>
              <w:t>万元以下</w:t>
            </w:r>
          </w:p>
        </w:tc>
        <w:tc>
          <w:tcPr>
            <w:tcW w:w="1974" w:type="dxa"/>
            <w:tcBorders>
              <w:top w:val="nil"/>
              <w:left w:val="nil"/>
              <w:bottom w:val="single" w:color="auto" w:sz="4" w:space="0"/>
              <w:right w:val="single" w:color="auto" w:sz="4" w:space="0"/>
            </w:tcBorders>
            <w:noWrap w:val="0"/>
            <w:vAlign w:val="center"/>
          </w:tcPr>
          <w:p>
            <w:pPr>
              <w:spacing w:line="300" w:lineRule="exact"/>
              <w:rPr>
                <w:rFonts w:ascii="Calibri" w:hAnsi="Calibri" w:eastAsia="宋体"/>
                <w:sz w:val="20"/>
                <w:szCs w:val="20"/>
                <w:woUserID w:val="1"/>
              </w:rPr>
            </w:pPr>
            <w:r>
              <w:rPr>
                <w:rFonts w:hint="eastAsia" w:ascii="Calibri" w:hAnsi="Calibri" w:eastAsia="宋体"/>
                <w:sz w:val="20"/>
                <w:szCs w:val="20"/>
                <w:woUserID w:val="1"/>
              </w:rPr>
              <w:t>由烟草专卖行政主管部门责令关闭，没收违法所得，处以所生产烟草制品价值</w:t>
            </w:r>
            <w:r>
              <w:rPr>
                <w:rFonts w:ascii="Calibri" w:hAnsi="Calibri" w:eastAsia="宋体"/>
                <w:sz w:val="20"/>
                <w:szCs w:val="20"/>
                <w:woUserID w:val="1"/>
              </w:rPr>
              <w:t>1</w:t>
            </w:r>
            <w:r>
              <w:rPr>
                <w:rFonts w:hint="eastAsia" w:ascii="Calibri" w:hAnsi="Calibri" w:eastAsia="宋体"/>
                <w:sz w:val="20"/>
                <w:szCs w:val="20"/>
                <w:woUserID w:val="1"/>
              </w:rPr>
              <w:t>倍以上</w:t>
            </w:r>
            <w:r>
              <w:rPr>
                <w:rFonts w:ascii="Calibri" w:hAnsi="Calibri" w:eastAsia="宋体"/>
                <w:sz w:val="20"/>
                <w:szCs w:val="20"/>
                <w:woUserID w:val="1"/>
              </w:rPr>
              <w:t>1.3</w:t>
            </w:r>
            <w:r>
              <w:rPr>
                <w:rFonts w:hint="eastAsia" w:ascii="Calibri" w:hAnsi="Calibri" w:eastAsia="宋体"/>
                <w:sz w:val="20"/>
                <w:szCs w:val="20"/>
                <w:woUserID w:val="1"/>
              </w:rPr>
              <w:t>倍以下的罚款，并将其违法生产的烟草制品公开销毁</w:t>
            </w:r>
          </w:p>
        </w:tc>
      </w:tr>
      <w:tr>
        <w:tblPrEx>
          <w:tblCellMar>
            <w:top w:w="0" w:type="dxa"/>
            <w:left w:w="108" w:type="dxa"/>
            <w:bottom w:w="0" w:type="dxa"/>
            <w:right w:w="108" w:type="dxa"/>
          </w:tblCellMar>
        </w:tblPrEx>
        <w:trPr>
          <w:trHeight w:val="150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1"/>
                <w:szCs w:val="22"/>
                <w:woUserID w:val="1"/>
              </w:rPr>
            </w:pPr>
          </w:p>
        </w:tc>
        <w:tc>
          <w:tcPr>
            <w:tcW w:w="741" w:type="dxa"/>
            <w:vMerge w:val="continue"/>
            <w:tcBorders>
              <w:top w:val="nil"/>
              <w:left w:val="single" w:color="auto" w:sz="4" w:space="0"/>
              <w:bottom w:val="single" w:color="000000" w:sz="4" w:space="0"/>
              <w:right w:val="single" w:color="auto" w:sz="4" w:space="0"/>
            </w:tcBorders>
            <w:noWrap w:val="0"/>
            <w:vAlign w:val="center"/>
          </w:tcPr>
          <w:p>
            <w:pPr>
              <w:spacing w:line="320" w:lineRule="exact"/>
              <w:rPr>
                <w:rFonts w:ascii="Calibri" w:hAnsi="Calibri" w:eastAsia="宋体"/>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4167"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3169"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70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一般</w:t>
            </w:r>
          </w:p>
        </w:tc>
        <w:tc>
          <w:tcPr>
            <w:tcW w:w="151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无烟草专卖生产企业许可证生产烟草制品价值</w:t>
            </w:r>
            <w:r>
              <w:rPr>
                <w:rFonts w:ascii="Calibri" w:hAnsi="Calibri" w:eastAsia="宋体"/>
                <w:sz w:val="20"/>
                <w:szCs w:val="20"/>
                <w:woUserID w:val="1"/>
              </w:rPr>
              <w:t>1</w:t>
            </w:r>
            <w:r>
              <w:rPr>
                <w:rFonts w:hint="eastAsia" w:ascii="Calibri" w:hAnsi="Calibri" w:eastAsia="宋体"/>
                <w:sz w:val="20"/>
                <w:szCs w:val="20"/>
                <w:woUserID w:val="1"/>
              </w:rPr>
              <w:t>万元以上</w:t>
            </w:r>
            <w:r>
              <w:rPr>
                <w:rFonts w:ascii="Calibri" w:hAnsi="Calibri" w:eastAsia="宋体"/>
                <w:sz w:val="20"/>
                <w:szCs w:val="20"/>
                <w:woUserID w:val="1"/>
              </w:rPr>
              <w:t>3</w:t>
            </w:r>
            <w:r>
              <w:rPr>
                <w:rFonts w:hint="eastAsia" w:ascii="Calibri" w:hAnsi="Calibri" w:eastAsia="宋体"/>
                <w:sz w:val="20"/>
                <w:szCs w:val="20"/>
                <w:woUserID w:val="1"/>
              </w:rPr>
              <w:t>万元以下</w:t>
            </w:r>
          </w:p>
        </w:tc>
        <w:tc>
          <w:tcPr>
            <w:tcW w:w="1974" w:type="dxa"/>
            <w:tcBorders>
              <w:top w:val="nil"/>
              <w:left w:val="nil"/>
              <w:bottom w:val="single" w:color="auto" w:sz="4" w:space="0"/>
              <w:right w:val="single" w:color="auto" w:sz="4" w:space="0"/>
            </w:tcBorders>
            <w:noWrap w:val="0"/>
            <w:vAlign w:val="center"/>
          </w:tcPr>
          <w:p>
            <w:pPr>
              <w:spacing w:line="300" w:lineRule="exact"/>
              <w:rPr>
                <w:rFonts w:ascii="Calibri" w:hAnsi="Calibri" w:eastAsia="宋体"/>
                <w:sz w:val="20"/>
                <w:szCs w:val="20"/>
                <w:woUserID w:val="1"/>
              </w:rPr>
            </w:pPr>
            <w:r>
              <w:rPr>
                <w:rFonts w:hint="eastAsia" w:ascii="Calibri" w:hAnsi="Calibri" w:eastAsia="宋体"/>
                <w:sz w:val="20"/>
                <w:szCs w:val="20"/>
                <w:woUserID w:val="1"/>
              </w:rPr>
              <w:t>由烟草专卖行政主管部门责令关闭，没收违法所得，处以所生产烟草制品价值</w:t>
            </w:r>
            <w:r>
              <w:rPr>
                <w:rFonts w:ascii="Calibri" w:hAnsi="Calibri" w:eastAsia="宋体"/>
                <w:sz w:val="20"/>
                <w:szCs w:val="20"/>
                <w:woUserID w:val="1"/>
              </w:rPr>
              <w:t>1.3</w:t>
            </w:r>
            <w:r>
              <w:rPr>
                <w:rFonts w:hint="eastAsia" w:ascii="Calibri" w:hAnsi="Calibri" w:eastAsia="宋体"/>
                <w:sz w:val="20"/>
                <w:szCs w:val="20"/>
                <w:woUserID w:val="1"/>
              </w:rPr>
              <w:t>倍以上</w:t>
            </w:r>
            <w:r>
              <w:rPr>
                <w:rFonts w:ascii="Calibri" w:hAnsi="Calibri" w:eastAsia="宋体"/>
                <w:sz w:val="20"/>
                <w:szCs w:val="20"/>
                <w:woUserID w:val="1"/>
              </w:rPr>
              <w:t>1.6</w:t>
            </w:r>
            <w:r>
              <w:rPr>
                <w:rFonts w:hint="eastAsia" w:ascii="Calibri" w:hAnsi="Calibri" w:eastAsia="宋体"/>
                <w:sz w:val="20"/>
                <w:szCs w:val="20"/>
                <w:woUserID w:val="1"/>
              </w:rPr>
              <w:t>倍以下的罚款，并将其违法生产的烟草制品公开销毁</w:t>
            </w:r>
          </w:p>
        </w:tc>
      </w:tr>
      <w:tr>
        <w:tblPrEx>
          <w:tblCellMar>
            <w:top w:w="0" w:type="dxa"/>
            <w:left w:w="108" w:type="dxa"/>
            <w:bottom w:w="0" w:type="dxa"/>
            <w:right w:w="108" w:type="dxa"/>
          </w:tblCellMar>
        </w:tblPrEx>
        <w:trPr>
          <w:trHeight w:val="154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1"/>
                <w:szCs w:val="22"/>
                <w:woUserID w:val="1"/>
              </w:rPr>
            </w:pPr>
          </w:p>
        </w:tc>
        <w:tc>
          <w:tcPr>
            <w:tcW w:w="741" w:type="dxa"/>
            <w:vMerge w:val="continue"/>
            <w:tcBorders>
              <w:top w:val="nil"/>
              <w:left w:val="single" w:color="auto" w:sz="4" w:space="0"/>
              <w:bottom w:val="single" w:color="000000" w:sz="4" w:space="0"/>
              <w:right w:val="single" w:color="auto" w:sz="4" w:space="0"/>
            </w:tcBorders>
            <w:noWrap w:val="0"/>
            <w:vAlign w:val="center"/>
          </w:tcPr>
          <w:p>
            <w:pPr>
              <w:spacing w:line="320" w:lineRule="exact"/>
              <w:rPr>
                <w:rFonts w:ascii="Calibri" w:hAnsi="Calibri" w:eastAsia="宋体"/>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4167"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3169" w:type="dxa"/>
            <w:vMerge w:val="continue"/>
            <w:tcBorders>
              <w:top w:val="nil"/>
              <w:left w:val="single" w:color="auto" w:sz="4" w:space="0"/>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p>
        </w:tc>
        <w:tc>
          <w:tcPr>
            <w:tcW w:w="70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较重</w:t>
            </w:r>
          </w:p>
        </w:tc>
        <w:tc>
          <w:tcPr>
            <w:tcW w:w="1512" w:type="dxa"/>
            <w:tcBorders>
              <w:top w:val="nil"/>
              <w:left w:val="nil"/>
              <w:bottom w:val="single" w:color="auto" w:sz="4" w:space="0"/>
              <w:right w:val="single" w:color="auto" w:sz="4" w:space="0"/>
            </w:tcBorders>
            <w:noWrap w:val="0"/>
            <w:vAlign w:val="center"/>
          </w:tcPr>
          <w:p>
            <w:pPr>
              <w:spacing w:line="320" w:lineRule="exact"/>
              <w:rPr>
                <w:rFonts w:ascii="Calibri" w:hAnsi="Calibri" w:eastAsia="宋体"/>
                <w:sz w:val="20"/>
                <w:szCs w:val="20"/>
                <w:woUserID w:val="1"/>
              </w:rPr>
            </w:pPr>
            <w:r>
              <w:rPr>
                <w:rFonts w:hint="eastAsia" w:ascii="Calibri" w:hAnsi="Calibri" w:eastAsia="宋体"/>
                <w:sz w:val="20"/>
                <w:szCs w:val="20"/>
                <w:woUserID w:val="1"/>
              </w:rPr>
              <w:t>无烟草专卖生产企业许可证生产烟草制品价值</w:t>
            </w:r>
            <w:r>
              <w:rPr>
                <w:rFonts w:ascii="Calibri" w:hAnsi="Calibri" w:eastAsia="宋体"/>
                <w:sz w:val="20"/>
                <w:szCs w:val="20"/>
                <w:woUserID w:val="1"/>
              </w:rPr>
              <w:t>3</w:t>
            </w:r>
            <w:r>
              <w:rPr>
                <w:rFonts w:hint="eastAsia" w:ascii="Calibri" w:hAnsi="Calibri" w:eastAsia="宋体"/>
                <w:sz w:val="20"/>
                <w:szCs w:val="20"/>
                <w:woUserID w:val="1"/>
              </w:rPr>
              <w:t>万元以上</w:t>
            </w:r>
          </w:p>
        </w:tc>
        <w:tc>
          <w:tcPr>
            <w:tcW w:w="1974" w:type="dxa"/>
            <w:tcBorders>
              <w:top w:val="nil"/>
              <w:left w:val="nil"/>
              <w:bottom w:val="single" w:color="auto" w:sz="4" w:space="0"/>
              <w:right w:val="single" w:color="auto" w:sz="4" w:space="0"/>
            </w:tcBorders>
            <w:noWrap w:val="0"/>
            <w:vAlign w:val="center"/>
          </w:tcPr>
          <w:p>
            <w:pPr>
              <w:spacing w:line="300" w:lineRule="exact"/>
              <w:rPr>
                <w:rFonts w:ascii="Calibri" w:hAnsi="Calibri" w:eastAsia="宋体"/>
                <w:sz w:val="20"/>
                <w:szCs w:val="20"/>
                <w:woUserID w:val="1"/>
              </w:rPr>
            </w:pPr>
            <w:r>
              <w:rPr>
                <w:rFonts w:hint="eastAsia" w:ascii="Calibri" w:hAnsi="Calibri" w:eastAsia="宋体"/>
                <w:sz w:val="20"/>
                <w:szCs w:val="20"/>
                <w:woUserID w:val="1"/>
              </w:rPr>
              <w:t>由烟草专卖行政主管部门责令关闭，没收违法所得，处以所生产烟草制品价值</w:t>
            </w:r>
            <w:r>
              <w:rPr>
                <w:rFonts w:ascii="Calibri" w:hAnsi="Calibri" w:eastAsia="宋体"/>
                <w:sz w:val="20"/>
                <w:szCs w:val="20"/>
                <w:woUserID w:val="1"/>
              </w:rPr>
              <w:t>1.6</w:t>
            </w:r>
            <w:r>
              <w:rPr>
                <w:rFonts w:hint="eastAsia" w:ascii="Calibri" w:hAnsi="Calibri" w:eastAsia="宋体"/>
                <w:sz w:val="20"/>
                <w:szCs w:val="20"/>
                <w:woUserID w:val="1"/>
              </w:rPr>
              <w:t>倍以上</w:t>
            </w:r>
            <w:r>
              <w:rPr>
                <w:rFonts w:ascii="Calibri" w:hAnsi="Calibri" w:eastAsia="宋体"/>
                <w:sz w:val="20"/>
                <w:szCs w:val="20"/>
                <w:woUserID w:val="1"/>
              </w:rPr>
              <w:t>2</w:t>
            </w:r>
            <w:r>
              <w:rPr>
                <w:rFonts w:hint="eastAsia" w:ascii="Calibri" w:hAnsi="Calibri" w:eastAsia="宋体"/>
                <w:sz w:val="20"/>
                <w:szCs w:val="20"/>
                <w:woUserID w:val="1"/>
              </w:rPr>
              <w:t>倍以下的罚款，并将其违法生产的烟草制品公开销毁</w:t>
            </w:r>
          </w:p>
        </w:tc>
      </w:tr>
    </w:tbl>
    <w:p>
      <w:pPr>
        <w:rPr>
          <w:rFonts w:hint="eastAsia" w:ascii="仿宋_GB2312" w:hAnsi="宋体"/>
          <w:woUserID w:val="1"/>
        </w:rPr>
      </w:pPr>
    </w:p>
    <w:tbl>
      <w:tblPr>
        <w:tblStyle w:val="3"/>
        <w:tblW w:w="14173" w:type="dxa"/>
        <w:jc w:val="center"/>
        <w:tblLayout w:type="fixed"/>
        <w:tblCellMar>
          <w:top w:w="0" w:type="dxa"/>
          <w:left w:w="108" w:type="dxa"/>
          <w:bottom w:w="0" w:type="dxa"/>
          <w:right w:w="108" w:type="dxa"/>
        </w:tblCellMar>
      </w:tblPr>
      <w:tblGrid>
        <w:gridCol w:w="702"/>
        <w:gridCol w:w="740"/>
        <w:gridCol w:w="1233"/>
        <w:gridCol w:w="4142"/>
        <w:gridCol w:w="3160"/>
        <w:gridCol w:w="711"/>
        <w:gridCol w:w="1511"/>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hint="eastAsia" w:ascii="黑体" w:hAnsi="宋体" w:eastAsia="黑体" w:cs="黑体"/>
                <w:bCs/>
                <w:woUserID w:val="1"/>
              </w:rPr>
            </w:pPr>
            <w:r>
              <w:rPr>
                <w:rFonts w:hint="eastAsia" w:ascii="黑体" w:hAnsi="宋体" w:eastAsia="黑体" w:cs="黑体"/>
                <w:bCs/>
                <w:sz w:val="21"/>
                <w:szCs w:val="22"/>
                <w:lang w:bidi="ar"/>
                <w:woUserID w:val="1"/>
              </w:rPr>
              <w:t>序号</w:t>
            </w:r>
          </w:p>
        </w:tc>
        <w:tc>
          <w:tcPr>
            <w:tcW w:w="7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hint="eastAsia" w:ascii="黑体" w:hAnsi="宋体" w:eastAsia="黑体" w:cs="黑体"/>
                <w:bCs/>
                <w:woUserID w:val="1"/>
              </w:rPr>
            </w:pPr>
            <w:r>
              <w:rPr>
                <w:rFonts w:hint="eastAsia" w:ascii="黑体" w:hAnsi="宋体" w:eastAsia="黑体" w:cs="黑体"/>
                <w:bCs/>
                <w:sz w:val="21"/>
                <w:szCs w:val="22"/>
                <w:lang w:bidi="ar"/>
                <w:woUserID w:val="1"/>
              </w:rPr>
              <w:t>执法主体</w:t>
            </w:r>
          </w:p>
        </w:tc>
        <w:tc>
          <w:tcPr>
            <w:tcW w:w="123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hint="eastAsia" w:ascii="黑体" w:hAnsi="宋体" w:eastAsia="黑体" w:cs="黑体"/>
                <w:bCs/>
                <w:woUserID w:val="1"/>
              </w:rPr>
            </w:pPr>
            <w:r>
              <w:rPr>
                <w:rFonts w:hint="eastAsia" w:ascii="黑体" w:hAnsi="宋体" w:eastAsia="黑体" w:cs="黑体"/>
                <w:bCs/>
                <w:sz w:val="21"/>
                <w:szCs w:val="22"/>
                <w:lang w:bidi="ar"/>
                <w:woUserID w:val="1"/>
              </w:rPr>
              <w:t>违法行为         （种类）</w:t>
            </w:r>
          </w:p>
        </w:tc>
        <w:tc>
          <w:tcPr>
            <w:tcW w:w="7302"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法律依据</w:t>
            </w:r>
          </w:p>
        </w:tc>
        <w:tc>
          <w:tcPr>
            <w:tcW w:w="7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违法程度</w:t>
            </w:r>
          </w:p>
        </w:tc>
        <w:tc>
          <w:tcPr>
            <w:tcW w:w="151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23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142" w:type="dxa"/>
            <w:tcBorders>
              <w:top w:val="nil"/>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认定依据</w:t>
            </w:r>
          </w:p>
        </w:tc>
        <w:tc>
          <w:tcPr>
            <w:tcW w:w="3160" w:type="dxa"/>
            <w:tcBorders>
              <w:top w:val="nil"/>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szCs w:val="22"/>
                <w:lang w:bidi="ar"/>
                <w:woUserID w:val="1"/>
              </w:rPr>
              <w:t>处罚依据</w:t>
            </w:r>
          </w:p>
        </w:tc>
        <w:tc>
          <w:tcPr>
            <w:tcW w:w="7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51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r>
      <w:tr>
        <w:tblPrEx>
          <w:tblCellMar>
            <w:top w:w="0" w:type="dxa"/>
            <w:left w:w="108" w:type="dxa"/>
            <w:bottom w:w="0" w:type="dxa"/>
            <w:right w:w="108" w:type="dxa"/>
          </w:tblCellMar>
        </w:tblPrEx>
        <w:trPr>
          <w:trHeight w:val="123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spacing w:line="280" w:lineRule="exact"/>
              <w:jc w:val="center"/>
              <w:rPr>
                <w:woUserID w:val="1"/>
              </w:rPr>
            </w:pPr>
            <w:r>
              <w:rPr>
                <w:rFonts w:ascii="Calibri" w:hAnsi="Calibri" w:eastAsia="宋体"/>
                <w:sz w:val="21"/>
                <w:szCs w:val="22"/>
                <w:lang w:bidi="ar"/>
                <w:woUserID w:val="1"/>
              </w:rPr>
              <w:t>6</w:t>
            </w:r>
          </w:p>
        </w:tc>
        <w:tc>
          <w:tcPr>
            <w:tcW w:w="740" w:type="dxa"/>
            <w:vMerge w:val="restart"/>
            <w:tcBorders>
              <w:top w:val="nil"/>
              <w:left w:val="single" w:color="auto" w:sz="4" w:space="0"/>
              <w:bottom w:val="single" w:color="000000" w:sz="4" w:space="0"/>
              <w:right w:val="single" w:color="auto" w:sz="4" w:space="0"/>
            </w:tcBorders>
            <w:noWrap w:val="0"/>
            <w:textDirection w:val="tbRlV"/>
            <w:vAlign w:val="center"/>
          </w:tcPr>
          <w:p>
            <w:pPr>
              <w:spacing w:line="280" w:lineRule="exact"/>
              <w:jc w:val="center"/>
              <w:rPr>
                <w:sz w:val="20"/>
                <w:szCs w:val="20"/>
                <w:woUserID w:val="1"/>
              </w:rPr>
            </w:pPr>
            <w:r>
              <w:rPr>
                <w:rFonts w:hint="eastAsia" w:ascii="Calibri" w:hAnsi="Calibri" w:eastAsia="宋体" w:cs="宋体"/>
                <w:sz w:val="20"/>
                <w:szCs w:val="20"/>
                <w:lang w:bidi="ar"/>
                <w:woUserID w:val="1"/>
              </w:rPr>
              <w:t>各级烟草专卖局</w:t>
            </w:r>
          </w:p>
        </w:tc>
        <w:tc>
          <w:tcPr>
            <w:tcW w:w="1233"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无烟草专卖生产企业许可证生产卷烟纸、滤嘴棒、烟用丝束或者烟草专用机械</w:t>
            </w:r>
          </w:p>
        </w:tc>
        <w:tc>
          <w:tcPr>
            <w:tcW w:w="4142"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《烟草专卖法》第二十四条规定：生产卷烟纸、滤嘴棒、烟用丝束、烟草专用机械的企业，必须报国务院烟草专卖行政主管部门批准，取得烟草专卖生产企业许可证。</w:t>
            </w:r>
          </w:p>
          <w:p>
            <w:pPr>
              <w:spacing w:line="280" w:lineRule="exact"/>
              <w:ind w:firstLine="400" w:firstLineChars="200"/>
              <w:rPr>
                <w:sz w:val="20"/>
                <w:szCs w:val="20"/>
                <w:woUserID w:val="1"/>
              </w:rPr>
            </w:pPr>
            <w:r>
              <w:rPr>
                <w:rFonts w:hint="eastAsia" w:ascii="Calibri" w:hAnsi="Calibri" w:eastAsia="宋体" w:cs="宋体"/>
                <w:sz w:val="20"/>
                <w:szCs w:val="20"/>
                <w:lang w:bidi="ar"/>
                <w:woUserID w:val="1"/>
              </w:rPr>
              <w:t>本法所称烟草专用机械是指烟草专用机械的整机。</w:t>
            </w:r>
          </w:p>
        </w:tc>
        <w:tc>
          <w:tcPr>
            <w:tcW w:w="3160"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《烟草专卖法》第三十条第二款规定：无烟草专卖生产企业许可证生产卷烟纸、滤嘴棒、烟用丝束或者烟草专用机械的，由烟草专卖行政主管部门责令停止生产上述产品，没收违法所得，可以并处罚款。</w:t>
            </w:r>
          </w:p>
          <w:p>
            <w:pPr>
              <w:spacing w:line="280" w:lineRule="exact"/>
              <w:rPr>
                <w:sz w:val="20"/>
                <w:szCs w:val="20"/>
                <w:woUserID w:val="1"/>
              </w:rPr>
            </w:pPr>
            <w:r>
              <w:rPr>
                <w:rFonts w:ascii="Calibri" w:hAnsi="Calibri" w:eastAsia="宋体"/>
                <w:sz w:val="20"/>
                <w:szCs w:val="20"/>
                <w:lang w:bidi="ar"/>
                <w:woUserID w:val="1"/>
              </w:rPr>
              <w:t xml:space="preserve">                                     </w:t>
            </w:r>
            <w:r>
              <w:rPr>
                <w:rFonts w:hint="eastAsia" w:ascii="Calibri" w:hAnsi="Calibri" w:eastAsia="宋体" w:cs="宋体"/>
                <w:sz w:val="20"/>
                <w:szCs w:val="20"/>
                <w:lang w:bidi="ar"/>
                <w:woUserID w:val="1"/>
              </w:rPr>
              <w:t>《烟草专卖法实施条例》第五十三条第（二）项规定：无烟草专卖生产企业许可证生产卷烟纸、滤嘴棒、烟用丝束或者烟草专用机械的，由烟草专卖行政主管部门责令停止生产，没收违法所得</w:t>
            </w:r>
            <w:r>
              <w:rPr>
                <w:rFonts w:ascii="Calibri" w:hAnsi="Calibri" w:eastAsia="宋体"/>
                <w:sz w:val="20"/>
                <w:szCs w:val="20"/>
                <w:lang w:bidi="ar"/>
                <w:woUserID w:val="1"/>
              </w:rPr>
              <w:t xml:space="preserve"> </w:t>
            </w:r>
            <w:r>
              <w:rPr>
                <w:rFonts w:hint="eastAsia" w:ascii="Calibri" w:hAnsi="Calibri" w:eastAsia="宋体" w:cs="宋体"/>
                <w:sz w:val="20"/>
                <w:szCs w:val="20"/>
                <w:lang w:bidi="ar"/>
                <w:woUserID w:val="1"/>
              </w:rPr>
              <w:t>，处以违法生产的烟草专卖品价值一倍以上两倍以下的罚款，并将其违法生产的烟草专卖品公开销毁。</w:t>
            </w:r>
          </w:p>
        </w:tc>
        <w:tc>
          <w:tcPr>
            <w:tcW w:w="7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较轻</w:t>
            </w:r>
          </w:p>
        </w:tc>
        <w:tc>
          <w:tcPr>
            <w:tcW w:w="15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无烟草专卖生产企业许可证生产卷烟纸、滤嘴棒、烟用丝束或烟草专用机械的价值</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由烟草专卖行政主管部门责令停止生产，没收违法所得，处以所生产烟草专卖品价值</w:t>
            </w:r>
            <w:r>
              <w:rPr>
                <w:rFonts w:ascii="Calibri" w:hAnsi="Calibri" w:eastAsia="宋体"/>
                <w:sz w:val="20"/>
                <w:szCs w:val="20"/>
                <w:lang w:bidi="ar"/>
                <w:woUserID w:val="1"/>
              </w:rPr>
              <w:t>1</w:t>
            </w:r>
            <w:r>
              <w:rPr>
                <w:rFonts w:hint="eastAsia" w:ascii="Calibri" w:hAnsi="Calibri" w:eastAsia="宋体" w:cs="宋体"/>
                <w:sz w:val="20"/>
                <w:szCs w:val="20"/>
                <w:lang w:bidi="ar"/>
                <w:woUserID w:val="1"/>
              </w:rPr>
              <w:t>倍以上</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倍以下的罚款，并将其违法生产的烟草专卖品公开销毁</w:t>
            </w:r>
          </w:p>
        </w:tc>
      </w:tr>
      <w:tr>
        <w:tblPrEx>
          <w:tblCellMar>
            <w:top w:w="0" w:type="dxa"/>
            <w:left w:w="108" w:type="dxa"/>
            <w:bottom w:w="0" w:type="dxa"/>
            <w:right w:w="108" w:type="dxa"/>
          </w:tblCellMar>
        </w:tblPrEx>
        <w:trPr>
          <w:trHeight w:val="150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nil"/>
              <w:left w:val="single" w:color="auto" w:sz="4" w:space="0"/>
              <w:bottom w:val="single" w:color="000000" w:sz="4" w:space="0"/>
              <w:right w:val="single" w:color="auto" w:sz="4" w:space="0"/>
            </w:tcBorders>
            <w:noWrap w:val="0"/>
            <w:textDirection w:val="tbRlV"/>
            <w:vAlign w:val="center"/>
          </w:tcPr>
          <w:p>
            <w:pPr>
              <w:spacing w:line="280" w:lineRule="exact"/>
              <w:rPr>
                <w:rFonts w:eastAsia="Times New Roman"/>
                <w:sz w:val="20"/>
                <w:szCs w:val="20"/>
                <w:woUserID w:val="1"/>
              </w:rPr>
            </w:pPr>
          </w:p>
        </w:tc>
        <w:tc>
          <w:tcPr>
            <w:tcW w:w="1233"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14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3160"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一般</w:t>
            </w:r>
          </w:p>
        </w:tc>
        <w:tc>
          <w:tcPr>
            <w:tcW w:w="15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无烟草专卖生产企业许可证生产卷烟纸、滤嘴棒、烟用丝束或烟草专用机械的价值</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由烟草专卖行政主管部门责令停止生产，没收违法所得，处以所生产烟草专卖品价值</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倍以上</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倍以下的罚款，并将其违法生产的烟草专卖品公开销毁</w:t>
            </w:r>
          </w:p>
        </w:tc>
      </w:tr>
      <w:tr>
        <w:tblPrEx>
          <w:tblCellMar>
            <w:top w:w="0" w:type="dxa"/>
            <w:left w:w="108" w:type="dxa"/>
            <w:bottom w:w="0" w:type="dxa"/>
            <w:right w:w="108" w:type="dxa"/>
          </w:tblCellMar>
        </w:tblPrEx>
        <w:trPr>
          <w:trHeight w:val="154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nil"/>
              <w:left w:val="single" w:color="auto" w:sz="4" w:space="0"/>
              <w:bottom w:val="single" w:color="000000" w:sz="4" w:space="0"/>
              <w:right w:val="single" w:color="auto" w:sz="4" w:space="0"/>
            </w:tcBorders>
            <w:noWrap w:val="0"/>
            <w:textDirection w:val="tbRlV"/>
            <w:vAlign w:val="center"/>
          </w:tcPr>
          <w:p>
            <w:pPr>
              <w:spacing w:line="280" w:lineRule="exact"/>
              <w:rPr>
                <w:rFonts w:eastAsia="Times New Roman"/>
                <w:sz w:val="20"/>
                <w:szCs w:val="20"/>
                <w:woUserID w:val="1"/>
              </w:rPr>
            </w:pPr>
          </w:p>
        </w:tc>
        <w:tc>
          <w:tcPr>
            <w:tcW w:w="1233"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14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3160"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较重</w:t>
            </w:r>
          </w:p>
        </w:tc>
        <w:tc>
          <w:tcPr>
            <w:tcW w:w="151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无烟草专卖生产企业许可证生产卷烟纸、滤嘴棒、烟用丝束或烟草专用机械的价值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由烟草专卖行政主管部门责令停止生产，没收违法所得，处以所生产烟草专卖品价值</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倍以上</w:t>
            </w:r>
            <w:r>
              <w:rPr>
                <w:rFonts w:ascii="Calibri" w:hAnsi="Calibri" w:eastAsia="宋体"/>
                <w:sz w:val="20"/>
                <w:szCs w:val="20"/>
                <w:lang w:bidi="ar"/>
                <w:woUserID w:val="1"/>
              </w:rPr>
              <w:t>2</w:t>
            </w:r>
            <w:r>
              <w:rPr>
                <w:rFonts w:hint="eastAsia" w:ascii="Calibri" w:hAnsi="Calibri" w:eastAsia="宋体" w:cs="宋体"/>
                <w:sz w:val="20"/>
                <w:szCs w:val="20"/>
                <w:lang w:bidi="ar"/>
                <w:woUserID w:val="1"/>
              </w:rPr>
              <w:t>倍以下的罚款，并将其违法生产的烟草专卖品公开销毁</w:t>
            </w:r>
          </w:p>
        </w:tc>
      </w:tr>
    </w:tbl>
    <w:p>
      <w:pPr>
        <w:rPr>
          <w:rFonts w:hint="eastAsia" w:ascii="仿宋_GB2312" w:hAnsi="宋体"/>
          <w:woUserID w:val="1"/>
        </w:rPr>
      </w:pPr>
    </w:p>
    <w:tbl>
      <w:tblPr>
        <w:tblStyle w:val="3"/>
        <w:tblW w:w="14173" w:type="dxa"/>
        <w:jc w:val="center"/>
        <w:tblLayout w:type="fixed"/>
        <w:tblCellMar>
          <w:top w:w="0" w:type="dxa"/>
          <w:left w:w="108" w:type="dxa"/>
          <w:bottom w:w="0" w:type="dxa"/>
          <w:right w:w="108" w:type="dxa"/>
        </w:tblCellMar>
      </w:tblPr>
      <w:tblGrid>
        <w:gridCol w:w="702"/>
        <w:gridCol w:w="740"/>
        <w:gridCol w:w="1126"/>
        <w:gridCol w:w="4041"/>
        <w:gridCol w:w="3014"/>
        <w:gridCol w:w="691"/>
        <w:gridCol w:w="1885"/>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2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7055" w:type="dxa"/>
            <w:gridSpan w:val="2"/>
            <w:tcBorders>
              <w:top w:val="single" w:color="auto" w:sz="4" w:space="0"/>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188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12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041" w:type="dxa"/>
            <w:tcBorders>
              <w:top w:val="nil"/>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4" w:type="dxa"/>
            <w:tcBorders>
              <w:top w:val="nil"/>
              <w:left w:val="nil"/>
              <w:bottom w:val="single" w:color="auto" w:sz="4" w:space="0"/>
              <w:right w:val="single" w:color="auto" w:sz="4" w:space="0"/>
            </w:tcBorders>
            <w:noWrap w:val="0"/>
            <w:vAlign w:val="center"/>
          </w:tcPr>
          <w:p>
            <w:pPr>
              <w:spacing w:line="280" w:lineRule="exact"/>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88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r>
      <w:tr>
        <w:tblPrEx>
          <w:tblCellMar>
            <w:top w:w="0" w:type="dxa"/>
            <w:left w:w="108" w:type="dxa"/>
            <w:bottom w:w="0" w:type="dxa"/>
            <w:right w:w="108" w:type="dxa"/>
          </w:tblCellMar>
        </w:tblPrEx>
        <w:trPr>
          <w:trHeight w:val="123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spacing w:line="280" w:lineRule="exact"/>
              <w:jc w:val="center"/>
              <w:rPr>
                <w:sz w:val="20"/>
                <w:szCs w:val="20"/>
                <w:woUserID w:val="1"/>
              </w:rPr>
            </w:pPr>
            <w:r>
              <w:rPr>
                <w:rFonts w:ascii="Calibri" w:hAnsi="Calibri" w:eastAsia="宋体"/>
                <w:sz w:val="20"/>
                <w:szCs w:val="20"/>
                <w:lang w:bidi="ar"/>
                <w:woUserID w:val="1"/>
              </w:rPr>
              <w:t>7</w:t>
            </w:r>
          </w:p>
        </w:tc>
        <w:tc>
          <w:tcPr>
            <w:tcW w:w="740" w:type="dxa"/>
            <w:vMerge w:val="restart"/>
            <w:tcBorders>
              <w:top w:val="nil"/>
              <w:left w:val="single" w:color="auto" w:sz="4" w:space="0"/>
              <w:bottom w:val="single" w:color="000000" w:sz="4" w:space="0"/>
              <w:right w:val="single" w:color="auto" w:sz="4" w:space="0"/>
            </w:tcBorders>
            <w:noWrap w:val="0"/>
            <w:textDirection w:val="tbRlV"/>
            <w:vAlign w:val="center"/>
          </w:tcPr>
          <w:p>
            <w:pPr>
              <w:spacing w:line="280" w:lineRule="exact"/>
              <w:jc w:val="center"/>
              <w:rPr>
                <w:sz w:val="20"/>
                <w:szCs w:val="20"/>
                <w:woUserID w:val="1"/>
              </w:rPr>
            </w:pPr>
            <w:r>
              <w:rPr>
                <w:rFonts w:hint="eastAsia" w:ascii="Calibri" w:hAnsi="Calibri" w:eastAsia="宋体" w:cs="宋体"/>
                <w:sz w:val="20"/>
                <w:szCs w:val="20"/>
                <w:lang w:bidi="ar"/>
                <w:woUserID w:val="1"/>
              </w:rPr>
              <w:t>各级烟草专卖局</w:t>
            </w:r>
          </w:p>
        </w:tc>
        <w:tc>
          <w:tcPr>
            <w:tcW w:w="1126"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无烟草专卖批发企业许可证批发烟草制品</w:t>
            </w:r>
            <w:r>
              <w:rPr>
                <w:rFonts w:ascii="Calibri" w:hAnsi="Calibri" w:eastAsia="宋体"/>
                <w:sz w:val="20"/>
                <w:szCs w:val="20"/>
                <w:lang w:bidi="ar"/>
                <w:woUserID w:val="1"/>
              </w:rPr>
              <w:t xml:space="preserve"> </w:t>
            </w:r>
          </w:p>
        </w:tc>
        <w:tc>
          <w:tcPr>
            <w:tcW w:w="4041"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《烟草专卖法》第十五条规定：经营烟草制品批发业务的企业，必须经国务院烟草专卖行政主管部门或者省级烟草专卖行政主管部门批准，取得烟草专卖批发企业许可证，并经工商行政管理部门核准登记。</w:t>
            </w:r>
          </w:p>
          <w:p>
            <w:pPr>
              <w:spacing w:line="280" w:lineRule="exact"/>
              <w:rPr>
                <w:sz w:val="20"/>
                <w:szCs w:val="20"/>
                <w:woUserID w:val="1"/>
              </w:rPr>
            </w:pPr>
            <w:r>
              <w:rPr>
                <w:rFonts w:ascii="Calibri" w:hAnsi="Calibri" w:eastAsia="宋体"/>
                <w:sz w:val="20"/>
                <w:szCs w:val="20"/>
                <w:lang w:bidi="ar"/>
                <w:woUserID w:val="1"/>
              </w:rPr>
              <w:t xml:space="preserve">                                                                                        </w:t>
            </w:r>
            <w:r>
              <w:rPr>
                <w:rFonts w:hint="eastAsia" w:ascii="Calibri" w:hAnsi="Calibri" w:eastAsia="宋体" w:cs="宋体"/>
                <w:sz w:val="20"/>
                <w:szCs w:val="20"/>
                <w:lang w:bidi="ar"/>
                <w:woUserID w:val="1"/>
              </w:rPr>
              <w:t>《烟草专卖法实施条例》第二十四条规定：无烟草专卖批发企业许可证的单位或者个人，一次销售卷烟、雪茄烟</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条以上的，视为无烟草专卖批发企业许可证从事烟草制品批发业务。</w:t>
            </w:r>
          </w:p>
        </w:tc>
        <w:tc>
          <w:tcPr>
            <w:tcW w:w="3014" w:type="dxa"/>
            <w:vMerge w:val="restart"/>
            <w:tcBorders>
              <w:top w:val="nil"/>
              <w:left w:val="single" w:color="auto" w:sz="4" w:space="0"/>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《烟草专卖法》第三十一条规定：无烟草专卖批发企业许可证经营烟草制品批发业务的，由烟草专卖行政主管部门责令关闭或者停止经营烟草制品批发业务，没收违法所得，并处罚款。</w:t>
            </w:r>
          </w:p>
          <w:p>
            <w:pPr>
              <w:spacing w:line="280" w:lineRule="exact"/>
              <w:rPr>
                <w:sz w:val="20"/>
                <w:szCs w:val="20"/>
                <w:woUserID w:val="1"/>
              </w:rPr>
            </w:pPr>
            <w:r>
              <w:rPr>
                <w:rFonts w:ascii="Calibri" w:hAnsi="Calibri" w:eastAsia="宋体"/>
                <w:sz w:val="20"/>
                <w:szCs w:val="20"/>
                <w:lang w:bidi="ar"/>
                <w:woUserID w:val="1"/>
              </w:rPr>
              <w:t xml:space="preserve">                            </w:t>
            </w:r>
          </w:p>
          <w:p>
            <w:pPr>
              <w:spacing w:line="280" w:lineRule="exact"/>
              <w:rPr>
                <w:sz w:val="20"/>
                <w:szCs w:val="20"/>
                <w:woUserID w:val="1"/>
              </w:rPr>
            </w:pPr>
            <w:r>
              <w:rPr>
                <w:rFonts w:hint="eastAsia" w:ascii="Calibri" w:hAnsi="Calibri" w:eastAsia="宋体" w:cs="宋体"/>
                <w:sz w:val="20"/>
                <w:szCs w:val="20"/>
                <w:lang w:bidi="ar"/>
                <w:woUserID w:val="1"/>
              </w:rPr>
              <w:t>《烟草专卖法实施条例》第五十四条规定：无烟草专卖批发企业许可证经营烟草制品批发业务的，由烟草专卖行政主管部门责令关闭或者停止经营烟草制品批发业务，没收违法所得，处以违法批发的烟草制品价值</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以上一倍以下的罚款。</w:t>
            </w:r>
          </w:p>
        </w:tc>
        <w:tc>
          <w:tcPr>
            <w:tcW w:w="69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较轻</w:t>
            </w:r>
          </w:p>
        </w:tc>
        <w:tc>
          <w:tcPr>
            <w:tcW w:w="1885"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无烟草专卖批发企业许可证批发烟草制品</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由烟草专卖行政主管部门责令关闭或者停止经营烟草制品批发业务，没收违法所得，处以违法批发的烟草制品价值</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60%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50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nil"/>
              <w:left w:val="single" w:color="auto" w:sz="4" w:space="0"/>
              <w:bottom w:val="single" w:color="000000" w:sz="4" w:space="0"/>
              <w:right w:val="single" w:color="auto" w:sz="4" w:space="0"/>
            </w:tcBorders>
            <w:noWrap w:val="0"/>
            <w:textDirection w:val="tbRlV"/>
            <w:vAlign w:val="center"/>
          </w:tcPr>
          <w:p>
            <w:pPr>
              <w:spacing w:line="280" w:lineRule="exact"/>
              <w:rPr>
                <w:rFonts w:eastAsia="Times New Roman"/>
                <w:sz w:val="20"/>
                <w:szCs w:val="20"/>
                <w:woUserID w:val="1"/>
              </w:rPr>
            </w:pPr>
          </w:p>
        </w:tc>
        <w:tc>
          <w:tcPr>
            <w:tcW w:w="1126"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041"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3014"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一般</w:t>
            </w:r>
          </w:p>
        </w:tc>
        <w:tc>
          <w:tcPr>
            <w:tcW w:w="1885"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无烟草专卖批发企业许可证批发烟草制品价值</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由烟草专卖行政主管部门责令关闭或者停止经营烟草制品批发业务，没收违法所得，处以违法批发的烟草制品价值</w:t>
            </w:r>
            <w:r>
              <w:rPr>
                <w:rFonts w:ascii="Calibri" w:hAnsi="Calibri" w:eastAsia="宋体"/>
                <w:sz w:val="20"/>
                <w:szCs w:val="20"/>
                <w:lang w:bidi="ar"/>
                <w:woUserID w:val="1"/>
              </w:rPr>
              <w:t>60%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80%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54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740" w:type="dxa"/>
            <w:vMerge w:val="continue"/>
            <w:tcBorders>
              <w:top w:val="nil"/>
              <w:left w:val="single" w:color="auto" w:sz="4" w:space="0"/>
              <w:bottom w:val="single" w:color="000000" w:sz="4" w:space="0"/>
              <w:right w:val="single" w:color="auto" w:sz="4" w:space="0"/>
            </w:tcBorders>
            <w:noWrap w:val="0"/>
            <w:textDirection w:val="tbRlV"/>
            <w:vAlign w:val="center"/>
          </w:tcPr>
          <w:p>
            <w:pPr>
              <w:spacing w:line="280" w:lineRule="exact"/>
              <w:rPr>
                <w:rFonts w:eastAsia="Times New Roman"/>
                <w:sz w:val="20"/>
                <w:szCs w:val="20"/>
                <w:woUserID w:val="1"/>
              </w:rPr>
            </w:pPr>
          </w:p>
        </w:tc>
        <w:tc>
          <w:tcPr>
            <w:tcW w:w="1126"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4041"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3014" w:type="dxa"/>
            <w:vMerge w:val="continue"/>
            <w:tcBorders>
              <w:top w:val="nil"/>
              <w:left w:val="single" w:color="auto" w:sz="4" w:space="0"/>
              <w:bottom w:val="single" w:color="auto" w:sz="4" w:space="0"/>
              <w:right w:val="single" w:color="auto" w:sz="4" w:space="0"/>
            </w:tcBorders>
            <w:noWrap w:val="0"/>
            <w:vAlign w:val="center"/>
          </w:tcPr>
          <w:p>
            <w:pPr>
              <w:spacing w:line="280" w:lineRule="exact"/>
              <w:rPr>
                <w:rFonts w:eastAsia="Times New Roman"/>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较重</w:t>
            </w:r>
          </w:p>
        </w:tc>
        <w:tc>
          <w:tcPr>
            <w:tcW w:w="1885"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无烟草专卖批发企业许可证批发烟草制品价值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280" w:lineRule="exact"/>
              <w:rPr>
                <w:sz w:val="20"/>
                <w:szCs w:val="20"/>
                <w:woUserID w:val="1"/>
              </w:rPr>
            </w:pPr>
            <w:r>
              <w:rPr>
                <w:rFonts w:hint="eastAsia" w:ascii="Calibri" w:hAnsi="Calibri" w:eastAsia="宋体" w:cs="宋体"/>
                <w:sz w:val="20"/>
                <w:szCs w:val="20"/>
                <w:lang w:bidi="ar"/>
                <w:woUserID w:val="1"/>
              </w:rPr>
              <w:t>由烟草专卖行政主管部门责令关闭或者停止经营烟草制品批发业务，没收违法所得，处以违法批发的烟草制品价值</w:t>
            </w:r>
            <w:r>
              <w:rPr>
                <w:rFonts w:ascii="Calibri" w:hAnsi="Calibri" w:eastAsia="宋体"/>
                <w:sz w:val="20"/>
                <w:szCs w:val="20"/>
                <w:lang w:bidi="ar"/>
                <w:woUserID w:val="1"/>
              </w:rPr>
              <w:t>80%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w:t>
            </w:r>
            <w:r>
              <w:rPr>
                <w:rFonts w:hint="eastAsia" w:ascii="Calibri" w:hAnsi="Calibri" w:eastAsia="宋体" w:cs="宋体"/>
                <w:sz w:val="20"/>
                <w:szCs w:val="20"/>
                <w:lang w:bidi="ar"/>
                <w:woUserID w:val="1"/>
              </w:rPr>
              <w:t>倍以下的罚款</w:t>
            </w:r>
          </w:p>
        </w:tc>
      </w:tr>
    </w:tbl>
    <w:p>
      <w:pPr>
        <w:rPr>
          <w:rFonts w:hint="eastAsia" w:ascii="仿宋_GB2312" w:hAnsi="宋体"/>
          <w:woUserID w:val="1"/>
        </w:rPr>
      </w:pPr>
    </w:p>
    <w:p>
      <w:pPr>
        <w:rPr>
          <w:rFonts w:hint="eastAsia"/>
          <w:sz w:val="20"/>
          <w:szCs w:val="20"/>
          <w:woUserID w:val="1"/>
        </w:rPr>
      </w:pPr>
    </w:p>
    <w:tbl>
      <w:tblPr>
        <w:tblStyle w:val="3"/>
        <w:tblW w:w="0" w:type="auto"/>
        <w:jc w:val="center"/>
        <w:tblLayout w:type="fixed"/>
        <w:tblCellMar>
          <w:top w:w="0" w:type="dxa"/>
          <w:left w:w="108" w:type="dxa"/>
          <w:bottom w:w="0" w:type="dxa"/>
          <w:right w:w="108" w:type="dxa"/>
        </w:tblCellMar>
      </w:tblPr>
      <w:tblGrid>
        <w:gridCol w:w="720"/>
        <w:gridCol w:w="760"/>
        <w:gridCol w:w="1060"/>
        <w:gridCol w:w="4001"/>
        <w:gridCol w:w="3118"/>
        <w:gridCol w:w="709"/>
        <w:gridCol w:w="2232"/>
        <w:gridCol w:w="2040"/>
      </w:tblGrid>
      <w:tr>
        <w:tblPrEx>
          <w:tblCellMar>
            <w:top w:w="0" w:type="dxa"/>
            <w:left w:w="108" w:type="dxa"/>
            <w:bottom w:w="0" w:type="dxa"/>
            <w:right w:w="108" w:type="dxa"/>
          </w:tblCellMar>
        </w:tblPrEx>
        <w:trPr>
          <w:trHeight w:val="270"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0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711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23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204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0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400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118"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23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2186" w:hRule="atLeast"/>
          <w:jc w:val="center"/>
        </w:trPr>
        <w:tc>
          <w:tcPr>
            <w:tcW w:w="720"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8</w:t>
            </w:r>
          </w:p>
        </w:tc>
        <w:tc>
          <w:tcPr>
            <w:tcW w:w="760"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060"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超越烟草专卖批发企业许可证规定范围从事烟草制品批发业务</w:t>
            </w:r>
            <w:r>
              <w:rPr>
                <w:rFonts w:ascii="Calibri" w:hAnsi="Calibri" w:eastAsia="宋体"/>
                <w:sz w:val="20"/>
                <w:szCs w:val="20"/>
                <w:lang w:bidi="ar"/>
                <w:woUserID w:val="1"/>
              </w:rPr>
              <w:t xml:space="preserve"> </w:t>
            </w:r>
          </w:p>
        </w:tc>
        <w:tc>
          <w:tcPr>
            <w:tcW w:w="400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《烟草专卖法实施条例》第二十三条第一款规定：取得烟草专卖批发企业许可证的企业，应当在许可证规定的经营范围和地域范围内，从事烟草制品的批发业务。</w:t>
            </w:r>
          </w:p>
        </w:tc>
        <w:tc>
          <w:tcPr>
            <w:tcW w:w="311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五十五条规定：取得烟草专卖批发企业许可证的单位违反本条例第二十三条第一款的规定，超越经营范围和地域范围，从事烟草制品批发业务的，由烟草专卖行政主管部门责令暂停经营批发业务，没收违法所得，处以违法经营的烟草制品价值</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以下的罚款。</w:t>
            </w: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违法经营烟草制品价值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2040"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由烟草专卖行政主管部门责令暂停经营批发业务，没收违法所得，处以违法经营的烟草制品价值</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103"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违法经营烟草制品价值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2040"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由烟草专卖行政主管部门责令暂停经营批发业务，没收违法所得，处以违法经营的烟草制品价值</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275"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违法经营烟草制品价值</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2040"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由烟草专卖行政主管部门责令暂停经营批发业务，没收违法所得，处以违法经营的烟草制品价值</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76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9</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未在当地烟草专卖批发企业进货</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《烟草专卖法实施条例》第二十三条第二款规定：取得烟草专卖零售许可证的企业或者个人，应当在当地的烟草专卖批发企业进货，并接受烟草专卖许可证发证机关的监督管理。</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五十六条规定：取得烟草专卖零售许可证的企业或者个人违反本条例第二十三条第二款的规定，未在当地烟草专卖批发企业进货的，由烟草专卖行政主管部门没收违法所得，可处以进货总额</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以下的罚款。</w:t>
            </w: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未在当地烟草专卖批发企业进货总额</w:t>
            </w:r>
            <w:r>
              <w:rPr>
                <w:rFonts w:ascii="Calibri" w:hAnsi="Calibri" w:eastAsia="宋体"/>
                <w:sz w:val="20"/>
                <w:szCs w:val="20"/>
                <w:lang w:bidi="ar"/>
                <w:woUserID w:val="1"/>
              </w:rPr>
              <w:t>2000</w:t>
            </w:r>
            <w:r>
              <w:rPr>
                <w:rFonts w:hint="eastAsia" w:ascii="Calibri" w:hAnsi="Calibri" w:eastAsia="宋体" w:cs="宋体"/>
                <w:sz w:val="20"/>
                <w:szCs w:val="20"/>
                <w:lang w:bidi="ar"/>
                <w:woUserID w:val="1"/>
              </w:rPr>
              <w:t>元以下</w:t>
            </w:r>
          </w:p>
        </w:tc>
        <w:tc>
          <w:tcPr>
            <w:tcW w:w="1974"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由烟草专卖行政主管部门没收违法所得，可处以进货总额</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6%</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97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未在当地烟草专卖批发企业进货总额</w:t>
            </w:r>
            <w:r>
              <w:rPr>
                <w:rFonts w:ascii="Calibri" w:hAnsi="Calibri" w:eastAsia="宋体"/>
                <w:sz w:val="20"/>
                <w:szCs w:val="20"/>
                <w:lang w:bidi="ar"/>
                <w:woUserID w:val="1"/>
              </w:rPr>
              <w:t>2000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5000</w:t>
            </w:r>
            <w:r>
              <w:rPr>
                <w:rFonts w:hint="eastAsia" w:ascii="Calibri" w:hAnsi="Calibri" w:eastAsia="宋体" w:cs="宋体"/>
                <w:sz w:val="20"/>
                <w:szCs w:val="20"/>
                <w:lang w:bidi="ar"/>
                <w:woUserID w:val="1"/>
              </w:rPr>
              <w:t>元以下</w:t>
            </w:r>
          </w:p>
        </w:tc>
        <w:tc>
          <w:tcPr>
            <w:tcW w:w="1974"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由烟草专卖行政主管部门没收违法所得，可处以进货总额</w:t>
            </w:r>
            <w:r>
              <w:rPr>
                <w:rFonts w:ascii="Calibri" w:hAnsi="Calibri" w:eastAsia="宋体"/>
                <w:sz w:val="20"/>
                <w:szCs w:val="20"/>
                <w:lang w:bidi="ar"/>
                <w:woUserID w:val="1"/>
              </w:rPr>
              <w:t>6%</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8%</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39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未在当地烟草专卖批发企业进货总额</w:t>
            </w:r>
            <w:r>
              <w:rPr>
                <w:rFonts w:ascii="Calibri" w:hAnsi="Calibri" w:eastAsia="宋体"/>
                <w:sz w:val="20"/>
                <w:szCs w:val="20"/>
                <w:lang w:bidi="ar"/>
                <w:woUserID w:val="1"/>
              </w:rPr>
              <w:t>5000</w:t>
            </w:r>
            <w:r>
              <w:rPr>
                <w:rFonts w:hint="eastAsia" w:ascii="Calibri" w:hAnsi="Calibri" w:eastAsia="宋体" w:cs="宋体"/>
                <w:sz w:val="20"/>
                <w:szCs w:val="20"/>
                <w:lang w:bidi="ar"/>
                <w:woUserID w:val="1"/>
              </w:rPr>
              <w:t>元以上</w:t>
            </w:r>
          </w:p>
        </w:tc>
        <w:tc>
          <w:tcPr>
            <w:tcW w:w="1974"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由烟草专卖行政主管部门没收违法所得，可处以进货总额</w:t>
            </w:r>
            <w:r>
              <w:rPr>
                <w:rFonts w:ascii="Calibri" w:hAnsi="Calibri" w:eastAsia="宋体"/>
                <w:sz w:val="20"/>
                <w:szCs w:val="20"/>
                <w:lang w:bidi="ar"/>
                <w:woUserID w:val="1"/>
              </w:rPr>
              <w:t>8%</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tbl>
      <w:tblPr>
        <w:tblStyle w:val="3"/>
        <w:tblW w:w="0" w:type="auto"/>
        <w:jc w:val="center"/>
        <w:tblLayout w:type="fixed"/>
        <w:tblCellMar>
          <w:top w:w="0" w:type="dxa"/>
          <w:left w:w="108" w:type="dxa"/>
          <w:bottom w:w="0" w:type="dxa"/>
          <w:right w:w="108" w:type="dxa"/>
        </w:tblCellMar>
      </w:tblPr>
      <w:tblGrid>
        <w:gridCol w:w="720"/>
        <w:gridCol w:w="760"/>
        <w:gridCol w:w="1060"/>
        <w:gridCol w:w="4001"/>
        <w:gridCol w:w="3118"/>
        <w:gridCol w:w="709"/>
        <w:gridCol w:w="2232"/>
        <w:gridCol w:w="2040"/>
      </w:tblGrid>
      <w:tr>
        <w:tblPrEx>
          <w:tblCellMar>
            <w:top w:w="0" w:type="dxa"/>
            <w:left w:w="108" w:type="dxa"/>
            <w:bottom w:w="0" w:type="dxa"/>
            <w:right w:w="108" w:type="dxa"/>
          </w:tblCellMar>
        </w:tblPrEx>
        <w:trPr>
          <w:trHeight w:val="270"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0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711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23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204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0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400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118"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23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230" w:hRule="atLeast"/>
          <w:jc w:val="center"/>
        </w:trPr>
        <w:tc>
          <w:tcPr>
            <w:tcW w:w="720"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10</w:t>
            </w:r>
          </w:p>
        </w:tc>
        <w:tc>
          <w:tcPr>
            <w:tcW w:w="760"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060"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销售非法生产的烟草专卖品</w:t>
            </w:r>
          </w:p>
        </w:tc>
        <w:tc>
          <w:tcPr>
            <w:tcW w:w="400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《烟草专卖法实施条例》第二十五条规定：任何单位或者个人不得销售非法生产的烟草制品。第三十八条第一款规定：任何单位或者个人不得销售非法生产的烟草专用机械、卷烟纸、滤嘴棒及烟用丝束。</w:t>
            </w:r>
          </w:p>
        </w:tc>
        <w:tc>
          <w:tcPr>
            <w:tcW w:w="311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《烟草专卖法实施条例》第五十八条规定：违反本条例第二十五条、第三十八条第一款规定销售非法生产的烟草专卖品的，由烟草专卖行政主管部门责令停止销售，没收违法所得，处以违法销售总额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以下的罚款，并将非法销售的烟草专卖品公开销毁。</w:t>
            </w:r>
            <w:r>
              <w:rPr>
                <w:rFonts w:ascii="Calibri" w:hAnsi="Calibri" w:eastAsia="宋体"/>
                <w:sz w:val="20"/>
                <w:szCs w:val="20"/>
                <w:lang w:bidi="ar"/>
                <w:woUserID w:val="1"/>
              </w:rPr>
              <w:t xml:space="preserve">  </w:t>
            </w: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销售非法生产的烟草专卖品，销售总额</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w:t>
            </w:r>
          </w:p>
        </w:tc>
        <w:tc>
          <w:tcPr>
            <w:tcW w:w="2040" w:type="dxa"/>
            <w:tcBorders>
              <w:top w:val="nil"/>
              <w:left w:val="nil"/>
              <w:bottom w:val="single" w:color="auto" w:sz="4" w:space="0"/>
              <w:right w:val="single" w:color="auto" w:sz="4" w:space="0"/>
            </w:tcBorders>
            <w:noWrap w:val="0"/>
            <w:vAlign w:val="center"/>
          </w:tcPr>
          <w:p>
            <w:pPr>
              <w:spacing w:line="340" w:lineRule="exact"/>
              <w:rPr>
                <w:sz w:val="20"/>
                <w:szCs w:val="20"/>
                <w:woUserID w:val="1"/>
              </w:rPr>
            </w:pPr>
            <w:r>
              <w:rPr>
                <w:rFonts w:hint="eastAsia" w:ascii="Calibri" w:hAnsi="Calibri" w:eastAsia="宋体" w:cs="宋体"/>
                <w:sz w:val="20"/>
                <w:szCs w:val="20"/>
                <w:lang w:bidi="ar"/>
                <w:woUserID w:val="1"/>
              </w:rPr>
              <w:t>由烟草专卖行政主管部门责令停止销售，没收违法所得，处以违法销售总额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以下的罚款，并将违法销售的烟草专卖品公开销毁</w:t>
            </w:r>
          </w:p>
        </w:tc>
      </w:tr>
      <w:tr>
        <w:tblPrEx>
          <w:tblCellMar>
            <w:top w:w="0" w:type="dxa"/>
            <w:left w:w="108" w:type="dxa"/>
            <w:bottom w:w="0" w:type="dxa"/>
            <w:right w:w="108" w:type="dxa"/>
          </w:tblCellMar>
        </w:tblPrEx>
        <w:trPr>
          <w:trHeight w:val="1500"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销售非法生产的烟草专卖品，销售总额</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3000</w:t>
            </w:r>
            <w:r>
              <w:rPr>
                <w:rFonts w:hint="eastAsia" w:ascii="Calibri" w:hAnsi="Calibri" w:eastAsia="宋体" w:cs="宋体"/>
                <w:sz w:val="20"/>
                <w:szCs w:val="20"/>
                <w:lang w:bidi="ar"/>
                <w:woUserID w:val="1"/>
              </w:rPr>
              <w:t>元以下</w:t>
            </w:r>
          </w:p>
        </w:tc>
        <w:tc>
          <w:tcPr>
            <w:tcW w:w="2040" w:type="dxa"/>
            <w:tcBorders>
              <w:top w:val="nil"/>
              <w:left w:val="nil"/>
              <w:bottom w:val="single" w:color="auto" w:sz="4" w:space="0"/>
              <w:right w:val="single" w:color="auto" w:sz="4" w:space="0"/>
            </w:tcBorders>
            <w:noWrap w:val="0"/>
            <w:vAlign w:val="center"/>
          </w:tcPr>
          <w:p>
            <w:pPr>
              <w:spacing w:line="340" w:lineRule="exact"/>
              <w:rPr>
                <w:sz w:val="20"/>
                <w:szCs w:val="20"/>
                <w:woUserID w:val="1"/>
              </w:rPr>
            </w:pPr>
            <w:r>
              <w:rPr>
                <w:rFonts w:hint="eastAsia" w:ascii="Calibri" w:hAnsi="Calibri" w:eastAsia="宋体" w:cs="宋体"/>
                <w:sz w:val="20"/>
                <w:szCs w:val="20"/>
                <w:lang w:bidi="ar"/>
                <w:woUserID w:val="1"/>
              </w:rPr>
              <w:t>由烟草专卖行政主管部门责令停止销售，没收违法所得，处以违法销售总额</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以下的罚款，并将违法销售的烟草专卖品公开销毁</w:t>
            </w:r>
          </w:p>
        </w:tc>
      </w:tr>
      <w:tr>
        <w:tblPrEx>
          <w:tblCellMar>
            <w:top w:w="0" w:type="dxa"/>
            <w:left w:w="108" w:type="dxa"/>
            <w:bottom w:w="0" w:type="dxa"/>
            <w:right w:w="108" w:type="dxa"/>
          </w:tblCellMar>
        </w:tblPrEx>
        <w:trPr>
          <w:trHeight w:val="2074"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23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销售非法生产的烟草专卖品，销售总额</w:t>
            </w:r>
            <w:r>
              <w:rPr>
                <w:rFonts w:ascii="Calibri" w:hAnsi="Calibri" w:eastAsia="宋体"/>
                <w:sz w:val="20"/>
                <w:szCs w:val="20"/>
                <w:lang w:bidi="ar"/>
                <w:woUserID w:val="1"/>
              </w:rPr>
              <w:t>3000</w:t>
            </w:r>
            <w:r>
              <w:rPr>
                <w:rFonts w:hint="eastAsia" w:ascii="Calibri" w:hAnsi="Calibri" w:eastAsia="宋体" w:cs="宋体"/>
                <w:sz w:val="20"/>
                <w:szCs w:val="20"/>
                <w:lang w:bidi="ar"/>
                <w:woUserID w:val="1"/>
              </w:rPr>
              <w:t>元以上</w:t>
            </w:r>
          </w:p>
        </w:tc>
        <w:tc>
          <w:tcPr>
            <w:tcW w:w="2040" w:type="dxa"/>
            <w:tcBorders>
              <w:top w:val="nil"/>
              <w:left w:val="nil"/>
              <w:bottom w:val="single" w:color="auto" w:sz="4" w:space="0"/>
              <w:right w:val="single" w:color="auto" w:sz="4" w:space="0"/>
            </w:tcBorders>
            <w:noWrap w:val="0"/>
            <w:vAlign w:val="center"/>
          </w:tcPr>
          <w:p>
            <w:pPr>
              <w:spacing w:line="340" w:lineRule="exact"/>
              <w:rPr>
                <w:sz w:val="20"/>
                <w:szCs w:val="20"/>
                <w:woUserID w:val="1"/>
              </w:rPr>
            </w:pPr>
            <w:r>
              <w:rPr>
                <w:rFonts w:hint="eastAsia" w:ascii="Calibri" w:hAnsi="Calibri" w:eastAsia="宋体" w:cs="宋体"/>
                <w:sz w:val="20"/>
                <w:szCs w:val="20"/>
                <w:lang w:bidi="ar"/>
                <w:woUserID w:val="1"/>
              </w:rPr>
              <w:t>由烟草专卖行政主管部门责令停止销售，没收违法所得，处以违法销售总额</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以下的罚款，并将违法销售的烟草专卖品公开销毁</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606"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11</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擅自跨省经营烟草制品批发业务</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十二条第一款规定：申请领取烟草专卖批发企业许可证，进行跨省、自治区、直辖市经营的，应当向省级烟草专卖行政主管部门提出申请，由省级烟草专卖行政主管部门审查签署意见，报国务院烟草专卖行政主管部门审批发证。</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五十九条规定：违反本条例规定，未取得国务院烟草专卖行政主管部门颁发的烟草专卖批发企业许可证，擅自跨省、自治区、直辖市从事烟草制品批发业务的，由烟草专卖行政主管部门处以批发总额</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以下的罚款。</w:t>
            </w:r>
            <w:r>
              <w:rPr>
                <w:rFonts w:ascii="Calibri" w:hAnsi="Calibri" w:eastAsia="宋体"/>
                <w:sz w:val="20"/>
                <w:szCs w:val="20"/>
                <w:lang w:bidi="ar"/>
                <w:woUserID w:val="1"/>
              </w:rPr>
              <w:t xml:space="preserve">  </w:t>
            </w:r>
          </w:p>
        </w:tc>
        <w:tc>
          <w:tcPr>
            <w:tcW w:w="692"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擅自跨省、自治区、直辖市从事烟草制品批发业务，批发总额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由烟草专卖行政主管部门处以批发总额</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557"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擅自跨省、自治区、直辖市从事烟草制品批发业务，批发总额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由烟草专卖行政主管部门处以批发总额</w:t>
            </w:r>
            <w:r>
              <w:rPr>
                <w:rFonts w:ascii="Calibri" w:hAnsi="Calibri" w:eastAsia="宋体"/>
                <w:sz w:val="20"/>
                <w:szCs w:val="20"/>
                <w:lang w:bidi="ar"/>
                <w:woUserID w:val="1"/>
              </w:rPr>
              <w:t>13%</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551"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擅自跨省、自治区、直辖市从事烟草制品批发业务，批发总额</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560" w:lineRule="exact"/>
              <w:rPr>
                <w:sz w:val="20"/>
                <w:szCs w:val="20"/>
                <w:woUserID w:val="1"/>
              </w:rPr>
            </w:pPr>
            <w:r>
              <w:rPr>
                <w:rFonts w:hint="eastAsia" w:ascii="Calibri" w:hAnsi="Calibri" w:eastAsia="宋体" w:cs="宋体"/>
                <w:sz w:val="20"/>
                <w:szCs w:val="20"/>
                <w:lang w:bidi="ar"/>
                <w:woUserID w:val="1"/>
              </w:rPr>
              <w:t>由烟草专卖行政主管部门处以批发总额</w:t>
            </w:r>
            <w:r>
              <w:rPr>
                <w:rFonts w:ascii="Calibri" w:hAnsi="Calibri" w:eastAsia="宋体"/>
                <w:sz w:val="20"/>
                <w:szCs w:val="20"/>
                <w:lang w:bidi="ar"/>
                <w:woUserID w:val="1"/>
              </w:rPr>
              <w:t>16%</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030"/>
        <w:gridCol w:w="3864"/>
        <w:gridCol w:w="3013"/>
        <w:gridCol w:w="692"/>
        <w:gridCol w:w="2159"/>
        <w:gridCol w:w="1974"/>
      </w:tblGrid>
      <w:tr>
        <w:tblPrEx>
          <w:tblCellMar>
            <w:top w:w="0" w:type="dxa"/>
            <w:left w:w="108" w:type="dxa"/>
            <w:bottom w:w="0" w:type="dxa"/>
            <w:right w:w="108" w:type="dxa"/>
          </w:tblCellMar>
        </w:tblPrEx>
        <w:trPr>
          <w:trHeight w:val="270" w:hRule="atLeast"/>
          <w:jc w:val="center"/>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060"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711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23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204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0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400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118"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23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04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760" w:hRule="atLeast"/>
          <w:jc w:val="center"/>
        </w:trPr>
        <w:tc>
          <w:tcPr>
            <w:tcW w:w="720"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12</w:t>
            </w:r>
          </w:p>
        </w:tc>
        <w:tc>
          <w:tcPr>
            <w:tcW w:w="760"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060"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向无烟草专卖零售许可证的单位或者个人提供烟草制品</w:t>
            </w:r>
          </w:p>
        </w:tc>
        <w:tc>
          <w:tcPr>
            <w:tcW w:w="400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《烟草专卖法实施条例》第二十六条规定：烟草专卖生产企业和烟草专卖批发企业，不得向无烟草专卖零售许可证的单位或者个人提供烟草制品。</w:t>
            </w:r>
            <w:r>
              <w:rPr>
                <w:rFonts w:ascii="Calibri" w:hAnsi="Calibri" w:eastAsia="宋体"/>
                <w:sz w:val="20"/>
                <w:szCs w:val="20"/>
                <w:lang w:bidi="ar"/>
                <w:woUserID w:val="1"/>
              </w:rPr>
              <w:t xml:space="preserve">    </w:t>
            </w:r>
          </w:p>
        </w:tc>
        <w:tc>
          <w:tcPr>
            <w:tcW w:w="311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《烟草专卖法实施条例》第六十条规定：违反本条例第二十六条、第三十六条第二款规定，为无烟草专卖许可证的单位或者个人提供烟草专卖品的，由烟草专卖行政主管部门没收违法所得，并处以销售总额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r>
              <w:rPr>
                <w:rFonts w:ascii="Calibri" w:hAnsi="Calibri" w:eastAsia="宋体"/>
                <w:sz w:val="20"/>
                <w:szCs w:val="20"/>
                <w:lang w:bidi="ar"/>
                <w:woUserID w:val="1"/>
              </w:rPr>
              <w:t xml:space="preserve"> </w:t>
            </w: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232"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为无烟草专卖零售许可证的单位或者个人提供烟草制品，违法金额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2040"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682"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232"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为无烟草专卖零售许可证的单位或者个人提供烟草制品，违法金额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2040"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074" w:hRule="atLeast"/>
          <w:jc w:val="center"/>
        </w:trPr>
        <w:tc>
          <w:tcPr>
            <w:tcW w:w="72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60"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060"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400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11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09"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232"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为无烟草专卖零售许可证的单位或者个人提供烟草制品，违法金额</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2040" w:type="dxa"/>
            <w:tcBorders>
              <w:top w:val="nil"/>
              <w:left w:val="nil"/>
              <w:bottom w:val="single" w:color="auto" w:sz="4" w:space="0"/>
              <w:right w:val="single" w:color="auto" w:sz="4" w:space="0"/>
            </w:tcBorders>
            <w:noWrap w:val="0"/>
            <w:vAlign w:val="center"/>
          </w:tcPr>
          <w:p>
            <w:pPr>
              <w:spacing w:line="46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2186"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13</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向无烟草专卖生产企业许可证的单位或个人销售卷烟纸、滤嘴棒、烟用丝束、烟草专用机械</w:t>
            </w:r>
            <w:r>
              <w:rPr>
                <w:rFonts w:ascii="Calibri" w:hAnsi="Calibri" w:eastAsia="宋体"/>
                <w:sz w:val="20"/>
                <w:szCs w:val="20"/>
                <w:lang w:bidi="ar"/>
                <w:woUserID w:val="1"/>
              </w:rPr>
              <w:t xml:space="preserve"> </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《烟草专卖法实施条例》第三十六条第二款规定：卷烟纸、滤嘴棒、烟用丝束、烟草专用机械的生产企业不得将其产品销售给无烟草专卖生产企业许可证的单位或者个人。</w:t>
            </w:r>
            <w:r>
              <w:rPr>
                <w:rFonts w:ascii="Calibri" w:hAnsi="Calibri" w:eastAsia="宋体"/>
                <w:sz w:val="20"/>
                <w:szCs w:val="20"/>
                <w:lang w:bidi="ar"/>
                <w:woUserID w:val="1"/>
              </w:rPr>
              <w:t xml:space="preserve"> </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《烟草专卖法实施条例》第六十条规定：违反本条例第二十六条、第三十六条第二款规定，为无烟草专卖许可证的单位或者个人提供烟草专卖品的，由烟草专卖行政主管部门没收违法所得，并处以销售总额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r>
              <w:rPr>
                <w:rFonts w:ascii="Calibri" w:hAnsi="Calibri" w:eastAsia="宋体"/>
                <w:sz w:val="20"/>
                <w:szCs w:val="20"/>
                <w:lang w:bidi="ar"/>
                <w:woUserID w:val="1"/>
              </w:rPr>
              <w:t xml:space="preserve"> </w:t>
            </w: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向无烟草专卖生产企业许可证的单位或者个人销售卷烟纸、滤嘴棒、烟用丝束、烟草专用机械，销售总额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386"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向无烟草专卖生产企业许可证的单位或者个人销售卷烟纸、滤嘴棒、烟用丝束、烟草专用机械，销售总额</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275"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向无烟草专卖生产企业许可证的单位或者个人销售卷烟纸、滤嘴棒、烟用丝束、烟草专用机械，销售总额</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由烟草专卖行政主管部门没收违法所得，并处以销售总额</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163"/>
        <w:gridCol w:w="3731"/>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744"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23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14</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16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从无烟草专卖生产企业许可证的企业购买卷烟纸、滤嘴棒、烟用丝束、烟草专用机械</w:t>
            </w:r>
            <w:r>
              <w:rPr>
                <w:rFonts w:ascii="Calibri" w:hAnsi="Calibri" w:eastAsia="宋体"/>
                <w:sz w:val="20"/>
                <w:szCs w:val="20"/>
                <w:lang w:bidi="ar"/>
                <w:woUserID w:val="1"/>
              </w:rPr>
              <w:t xml:space="preserve"> </w:t>
            </w:r>
          </w:p>
        </w:tc>
        <w:tc>
          <w:tcPr>
            <w:tcW w:w="373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《烟草专卖法实施条例》第三十六条第一款规定：烟草专卖批发企业和烟草制品生产企业只能从取得烟草专卖生产企业许可证的企业购买卷烟纸、滤嘴棒、烟用丝束和烟草专用机械。</w:t>
            </w:r>
            <w:r>
              <w:rPr>
                <w:rFonts w:ascii="Calibri" w:hAnsi="Calibri" w:eastAsia="宋体"/>
                <w:sz w:val="20"/>
                <w:szCs w:val="20"/>
                <w:lang w:bidi="ar"/>
                <w:woUserID w:val="1"/>
              </w:rPr>
              <w:br w:type="textWrapping"/>
            </w:r>
            <w:r>
              <w:rPr>
                <w:rFonts w:ascii="Calibri" w:hAnsi="Calibri" w:eastAsia="宋体"/>
                <w:sz w:val="20"/>
                <w:szCs w:val="20"/>
                <w:lang w:bidi="ar"/>
                <w:woUserID w:val="1"/>
              </w:rPr>
              <w:t xml:space="preserve"> </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一条规定：违反本条例第三十六条第一款规定，烟草专卖批发企业和烟草制品生产企业从无烟草专卖生产企业许可证的企业购买卷烟纸、滤嘴棒、烟用丝束、烟草专用机械的，由烟草专卖行政主管部门处以所购烟草专卖品价值</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以上一倍以下的罚款。</w:t>
            </w:r>
          </w:p>
        </w:tc>
        <w:tc>
          <w:tcPr>
            <w:tcW w:w="692"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所购烟草专卖品价值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由烟草专卖行政主管部门处以所购烟草专卖品价值</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60%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500"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所购烟草专卖品价值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由烟草专卖行政主管部门处以所购烟草专卖品价值</w:t>
            </w:r>
            <w:r>
              <w:rPr>
                <w:rFonts w:ascii="Calibri" w:hAnsi="Calibri" w:eastAsia="宋体"/>
                <w:sz w:val="20"/>
                <w:szCs w:val="20"/>
                <w:lang w:bidi="ar"/>
                <w:woUserID w:val="1"/>
              </w:rPr>
              <w:t>60%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80%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07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所购烟草专卖品价值</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由烟草专卖行政主管部门处以所购烟草专卖品价值</w:t>
            </w:r>
            <w:r>
              <w:rPr>
                <w:rFonts w:ascii="Calibri" w:hAnsi="Calibri" w:eastAsia="宋体"/>
                <w:sz w:val="20"/>
                <w:szCs w:val="20"/>
                <w:lang w:bidi="ar"/>
                <w:woUserID w:val="1"/>
              </w:rPr>
              <w:t>80%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1</w:t>
            </w:r>
            <w:r>
              <w:rPr>
                <w:rFonts w:hint="eastAsia" w:ascii="Calibri" w:hAnsi="Calibri" w:eastAsia="宋体" w:cs="宋体"/>
                <w:sz w:val="20"/>
                <w:szCs w:val="20"/>
                <w:lang w:bidi="ar"/>
                <w:woUserID w:val="1"/>
              </w:rPr>
              <w:t>倍以下的罚款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581"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15</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不按规定存放免税进口烟草制品</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四十一条规定：免税进口的烟草制品应当存放在海关指定的保税仓库内，并由国务院烟草专卖行政主管部门指定的地方烟草专卖行政主管部门与海关共同加锁管理。海关凭国务院烟草专卖行政主管部门批准的免税进口计划分批核销免税进口外国烟草制品的数量。</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《烟草专卖法实施条例》第六十二条规定：违反本条例第四十一条规定，免税进口的烟草制品不按规定存放在烟草制品保税仓库内的，可以处烟草制品价值</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免税进口的烟草制品不按规定存放在烟草制品保税仓库内，价值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可以处烟草制品价值</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1688"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免税进口的烟草制品不按规定存放在烟草制品保税仓库内，价值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可以处烟草制品价值</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07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免税进口的烟草制品不按规定存放在烟草制品保税仓库内，价值</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580" w:lineRule="exact"/>
              <w:rPr>
                <w:sz w:val="20"/>
                <w:szCs w:val="20"/>
                <w:woUserID w:val="1"/>
              </w:rPr>
            </w:pPr>
            <w:r>
              <w:rPr>
                <w:rFonts w:hint="eastAsia" w:ascii="Calibri" w:hAnsi="Calibri" w:eastAsia="宋体" w:cs="宋体"/>
                <w:sz w:val="20"/>
                <w:szCs w:val="20"/>
                <w:lang w:bidi="ar"/>
                <w:woUserID w:val="1"/>
              </w:rPr>
              <w:t>可以处烟草制品价值</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163"/>
        <w:gridCol w:w="3731"/>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744"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2290"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16</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16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免税店经营未加贴专门标志的卷烟、雪茄烟</w:t>
            </w:r>
          </w:p>
        </w:tc>
        <w:tc>
          <w:tcPr>
            <w:tcW w:w="373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《烟草专卖法实施条例》第四十二条规定：在海关监管区内经营免税的卷烟、雪茄烟的，只能零售，并应当在卷烟、雪茄烟的小包、条包上标注国务院烟草专卖行政主管部门规定的专门标志。</w:t>
            </w:r>
            <w:r>
              <w:rPr>
                <w:rFonts w:ascii="Calibri" w:hAnsi="Calibri" w:eastAsia="宋体"/>
                <w:sz w:val="20"/>
                <w:szCs w:val="20"/>
                <w:lang w:bidi="ar"/>
                <w:woUserID w:val="1"/>
              </w:rPr>
              <w:t xml:space="preserve">  </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《烟草专卖法实施条例》第六十三条规定：违反本条例第四十二条规定，在海关监管区内经营免税的卷烟、雪茄烟没有在小包、条包上标注国务院烟草专卖行政主管部门规定的专门标志的，可以处非法经营总额</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在海关监管区内经营免税的卷烟、雪茄烟没有在小包、条包上标注国务院烟草专卖行政主管部门规定的专门标志，价值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可以处非法经营总额</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548"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在海关监管区内经营免税的卷烟、雪茄烟没有在小包、条包上标注国务院烟草专卖行政主管部门规定的专门标志，价值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可以处非法经营总额</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w:t>
            </w:r>
          </w:p>
        </w:tc>
      </w:tr>
      <w:tr>
        <w:tblPrEx>
          <w:tblCellMar>
            <w:top w:w="0" w:type="dxa"/>
            <w:left w:w="108" w:type="dxa"/>
            <w:bottom w:w="0" w:type="dxa"/>
            <w:right w:w="108" w:type="dxa"/>
          </w:tblCellMar>
        </w:tblPrEx>
        <w:trPr>
          <w:trHeight w:val="207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在海关监管区内经营免税的卷烟、雪茄烟没有在小包、条包上标注国务院烟草专卖行政主管部门规定的专门标志，价值</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360" w:lineRule="exact"/>
              <w:rPr>
                <w:sz w:val="20"/>
                <w:szCs w:val="20"/>
                <w:woUserID w:val="1"/>
              </w:rPr>
            </w:pPr>
            <w:r>
              <w:rPr>
                <w:rFonts w:hint="eastAsia" w:ascii="Calibri" w:hAnsi="Calibri" w:eastAsia="宋体" w:cs="宋体"/>
                <w:sz w:val="20"/>
                <w:szCs w:val="20"/>
                <w:lang w:bidi="ar"/>
                <w:woUserID w:val="1"/>
              </w:rPr>
              <w:t>可以处非法经营总额</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2"/>
        <w:gridCol w:w="2159"/>
        <w:gridCol w:w="1974"/>
      </w:tblGrid>
      <w:tr>
        <w:tblPrEx>
          <w:tblCellMar>
            <w:top w:w="0" w:type="dxa"/>
            <w:left w:w="108" w:type="dxa"/>
            <w:bottom w:w="0" w:type="dxa"/>
            <w:right w:w="108" w:type="dxa"/>
          </w:tblCellMar>
        </w:tblPrEx>
        <w:trPr>
          <w:trHeight w:val="270"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5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270"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59"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2148"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17</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拍卖人擅自拍卖烟草专卖品</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《烟草专卖法实施条例》第四十八条规定：人民法院和行政机关依法没收的烟草专卖品以及充抵罚金、罚款和税款的烟草专卖品，按照国家有关规定进行拍卖的，竞买人应当持有烟草专卖批发企业许可证。</w:t>
            </w:r>
          </w:p>
          <w:p>
            <w:pPr>
              <w:ind w:firstLine="400" w:firstLineChars="200"/>
              <w:rPr>
                <w:sz w:val="20"/>
                <w:szCs w:val="20"/>
                <w:woUserID w:val="1"/>
              </w:rPr>
            </w:pPr>
            <w:r>
              <w:rPr>
                <w:rFonts w:hint="eastAsia" w:ascii="Calibri" w:hAnsi="Calibri" w:eastAsia="宋体" w:cs="宋体"/>
                <w:sz w:val="20"/>
                <w:szCs w:val="20"/>
                <w:lang w:bidi="ar"/>
                <w:woUserID w:val="1"/>
              </w:rPr>
              <w:t>依法设立的拍卖企业拍卖烟草专卖品，应当对竞买人进行资格验证。拍卖企业拍卖烟草专卖品，应当接受烟草专卖行政主管部门的监督。</w:t>
            </w:r>
            <w:r>
              <w:rPr>
                <w:rFonts w:ascii="Calibri" w:hAnsi="Calibri" w:eastAsia="宋体"/>
                <w:sz w:val="20"/>
                <w:szCs w:val="20"/>
                <w:lang w:bidi="ar"/>
                <w:woUserID w:val="1"/>
              </w:rPr>
              <w:t xml:space="preserve"> </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法实施条例》第六十四条规定：违反本条例第四十八条的规定，拍卖企业未对竞买人进行资格验证，或者不接受烟草专卖行政主管部门的监督，擅自拍卖烟草专卖品的，由烟草专卖行政主管部门处以拍卖的烟草专卖品价值</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 xml:space="preserve">50% </w:t>
            </w:r>
            <w:r>
              <w:rPr>
                <w:rFonts w:hint="eastAsia" w:ascii="Calibri" w:hAnsi="Calibri" w:eastAsia="宋体" w:cs="宋体"/>
                <w:sz w:val="20"/>
                <w:szCs w:val="20"/>
                <w:lang w:bidi="ar"/>
                <w:woUserID w:val="1"/>
              </w:rPr>
              <w:t>以下的罚款，并依法取消其拍卖烟草专卖品的资格。</w:t>
            </w: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拍卖企业未对竞买人进行资格验证，或者不接受烟草专卖行政主管部门的监督，擅自拍卖烟草专卖品，价值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处以拍卖的烟草专卖品价值</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以下的罚款，并依法取消其拍卖烟草专卖品的资格</w:t>
            </w:r>
          </w:p>
        </w:tc>
      </w:tr>
      <w:tr>
        <w:tblPrEx>
          <w:tblCellMar>
            <w:top w:w="0" w:type="dxa"/>
            <w:left w:w="108" w:type="dxa"/>
            <w:bottom w:w="0" w:type="dxa"/>
            <w:right w:w="108" w:type="dxa"/>
          </w:tblCellMar>
        </w:tblPrEx>
        <w:trPr>
          <w:trHeight w:val="2287"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拍卖企业未对竞买人进行资格验证，或者不接受烟草专卖行政主管部门的监督，擅自拍卖烟草专卖品，价值</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处以拍卖的烟草专卖品价值</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以下的罚款，并依法取消其拍卖烟草专卖品的资格</w:t>
            </w:r>
          </w:p>
        </w:tc>
      </w:tr>
      <w:tr>
        <w:tblPrEx>
          <w:tblCellMar>
            <w:top w:w="0" w:type="dxa"/>
            <w:left w:w="108" w:type="dxa"/>
            <w:bottom w:w="0" w:type="dxa"/>
            <w:right w:w="108" w:type="dxa"/>
          </w:tblCellMar>
        </w:tblPrEx>
        <w:trPr>
          <w:trHeight w:val="2251"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2"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59"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拍卖企业未对竞买人进行资格验证，或者不接受烟草专卖行政主管部门的监督，擅自拍卖烟草专卖品，价值</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处以拍卖的烟草专卖品价值</w:t>
            </w:r>
            <w:r>
              <w:rPr>
                <w:rFonts w:ascii="Calibri" w:hAnsi="Calibri" w:eastAsia="宋体"/>
                <w:sz w:val="20"/>
                <w:szCs w:val="20"/>
                <w:lang w:bidi="ar"/>
                <w:woUserID w:val="1"/>
              </w:rPr>
              <w:t>40%</w:t>
            </w:r>
            <w:r>
              <w:rPr>
                <w:rFonts w:hint="eastAsia" w:ascii="Calibri" w:hAnsi="Calibri" w:eastAsia="宋体" w:cs="宋体"/>
                <w:sz w:val="20"/>
                <w:szCs w:val="20"/>
                <w:lang w:bidi="ar"/>
                <w:woUserID w:val="1"/>
              </w:rPr>
              <w:t>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以下的罚款，并依法取消其拍卖烟草专卖品的资格</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163"/>
        <w:gridCol w:w="3731"/>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744"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692"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18</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163" w:type="dxa"/>
            <w:vMerge w:val="restart"/>
            <w:tcBorders>
              <w:top w:val="nil"/>
              <w:left w:val="single" w:color="auto" w:sz="4" w:space="0"/>
              <w:bottom w:val="single" w:color="auto" w:sz="4" w:space="0"/>
              <w:right w:val="single" w:color="auto" w:sz="4" w:space="0"/>
            </w:tcBorders>
            <w:noWrap w:val="0"/>
            <w:vAlign w:val="center"/>
          </w:tcPr>
          <w:p>
            <w:pPr>
              <w:jc w:val="left"/>
              <w:rPr>
                <w:sz w:val="20"/>
                <w:szCs w:val="20"/>
                <w:woUserID w:val="1"/>
              </w:rPr>
            </w:pPr>
            <w:r>
              <w:rPr>
                <w:rFonts w:hint="eastAsia" w:ascii="Calibri" w:hAnsi="Calibri" w:eastAsia="宋体" w:cs="宋体"/>
                <w:sz w:val="20"/>
                <w:szCs w:val="20"/>
                <w:lang w:bidi="ar"/>
                <w:woUserID w:val="1"/>
              </w:rPr>
              <w:t>使用涂改、伪造、变造的烟草专卖许可证</w:t>
            </w:r>
          </w:p>
        </w:tc>
        <w:tc>
          <w:tcPr>
            <w:tcW w:w="3731" w:type="dxa"/>
            <w:vMerge w:val="restart"/>
            <w:tcBorders>
              <w:top w:val="nil"/>
              <w:left w:val="single" w:color="auto" w:sz="4" w:space="0"/>
              <w:bottom w:val="single" w:color="auto" w:sz="4" w:space="0"/>
              <w:right w:val="single" w:color="auto" w:sz="4" w:space="0"/>
            </w:tcBorders>
            <w:noWrap w:val="0"/>
            <w:vAlign w:val="center"/>
          </w:tcPr>
          <w:p>
            <w:pPr>
              <w:jc w:val="left"/>
              <w:rPr>
                <w:sz w:val="20"/>
                <w:szCs w:val="20"/>
                <w:woUserID w:val="1"/>
              </w:rPr>
            </w:pPr>
            <w:r>
              <w:rPr>
                <w:rFonts w:hint="eastAsia" w:ascii="Calibri" w:hAnsi="Calibri" w:eastAsia="宋体" w:cs="宋体"/>
                <w:sz w:val="20"/>
                <w:szCs w:val="20"/>
                <w:lang w:bidi="ar"/>
                <w:woUserID w:val="1"/>
              </w:rPr>
              <w:t>《烟草专卖许可证管理办法》第四十一条规定：任何企业或者个人不得涂改、伪造、变造烟草专卖许可证。不得买卖、出租、出借或者以其他形式非法转让烟草专卖许可证。</w:t>
            </w:r>
          </w:p>
        </w:tc>
        <w:tc>
          <w:tcPr>
            <w:tcW w:w="301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《烟草专卖许可证管理办法》第五十六条规定：使用涂改、伪造、变造的烟草专卖许可证的，由烟草专卖行政主管部门处以</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元以下的罚款。</w:t>
            </w:r>
            <w:r>
              <w:rPr>
                <w:rFonts w:ascii="Calibri" w:hAnsi="Calibri" w:eastAsia="宋体"/>
                <w:sz w:val="20"/>
                <w:szCs w:val="20"/>
                <w:lang w:bidi="ar"/>
                <w:woUserID w:val="1"/>
              </w:rPr>
              <w:t xml:space="preserve"> </w:t>
            </w:r>
          </w:p>
        </w:tc>
        <w:tc>
          <w:tcPr>
            <w:tcW w:w="691"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较轻</w:t>
            </w:r>
          </w:p>
        </w:tc>
        <w:tc>
          <w:tcPr>
            <w:tcW w:w="2160"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使用涂改、伪造、变造的烟草专卖许可证，当事人主动配合执法人员依法查处的</w:t>
            </w:r>
          </w:p>
        </w:tc>
        <w:tc>
          <w:tcPr>
            <w:tcW w:w="1974"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处以</w:t>
            </w:r>
            <w:r>
              <w:rPr>
                <w:rFonts w:ascii="Calibri" w:hAnsi="Calibri" w:eastAsia="宋体"/>
                <w:sz w:val="20"/>
                <w:szCs w:val="20"/>
                <w:lang w:bidi="ar"/>
                <w:woUserID w:val="1"/>
              </w:rPr>
              <w:t>300</w:t>
            </w:r>
            <w:r>
              <w:rPr>
                <w:rFonts w:hint="eastAsia" w:ascii="Calibri" w:hAnsi="Calibri" w:eastAsia="宋体" w:cs="宋体"/>
                <w:sz w:val="20"/>
                <w:szCs w:val="20"/>
                <w:lang w:bidi="ar"/>
                <w:woUserID w:val="1"/>
              </w:rPr>
              <w:t>元以下的罚款</w:t>
            </w:r>
          </w:p>
        </w:tc>
      </w:tr>
      <w:tr>
        <w:tblPrEx>
          <w:tblCellMar>
            <w:top w:w="0" w:type="dxa"/>
            <w:left w:w="108" w:type="dxa"/>
            <w:bottom w:w="0" w:type="dxa"/>
            <w:right w:w="108" w:type="dxa"/>
          </w:tblCellMar>
        </w:tblPrEx>
        <w:trPr>
          <w:trHeight w:val="206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使用涂改、伪造、变造的烟草专卖许可证，当事人不配合执法人员依法查处的</w:t>
            </w:r>
          </w:p>
        </w:tc>
        <w:tc>
          <w:tcPr>
            <w:tcW w:w="1974"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处以</w:t>
            </w:r>
            <w:r>
              <w:rPr>
                <w:rFonts w:ascii="Calibri" w:hAnsi="Calibri" w:eastAsia="宋体"/>
                <w:sz w:val="20"/>
                <w:szCs w:val="20"/>
                <w:lang w:bidi="ar"/>
                <w:woUserID w:val="1"/>
              </w:rPr>
              <w:t>300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600</w:t>
            </w:r>
            <w:r>
              <w:rPr>
                <w:rFonts w:hint="eastAsia" w:ascii="Calibri" w:hAnsi="Calibri" w:eastAsia="宋体" w:cs="宋体"/>
                <w:sz w:val="20"/>
                <w:szCs w:val="20"/>
                <w:lang w:bidi="ar"/>
                <w:woUserID w:val="1"/>
              </w:rPr>
              <w:t>元以下的罚款</w:t>
            </w:r>
          </w:p>
        </w:tc>
      </w:tr>
      <w:tr>
        <w:tblPrEx>
          <w:tblCellMar>
            <w:top w:w="0" w:type="dxa"/>
            <w:left w:w="108" w:type="dxa"/>
            <w:bottom w:w="0" w:type="dxa"/>
            <w:right w:w="108" w:type="dxa"/>
          </w:tblCellMar>
        </w:tblPrEx>
        <w:trPr>
          <w:trHeight w:val="2306"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较重</w:t>
            </w:r>
          </w:p>
        </w:tc>
        <w:tc>
          <w:tcPr>
            <w:tcW w:w="2160"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使用涂改、伪造、变造的烟草专卖许可证，当事人抗拒执法人员依法查处，情节严重的</w:t>
            </w:r>
          </w:p>
        </w:tc>
        <w:tc>
          <w:tcPr>
            <w:tcW w:w="1974" w:type="dxa"/>
            <w:tcBorders>
              <w:top w:val="nil"/>
              <w:left w:val="nil"/>
              <w:bottom w:val="single" w:color="auto" w:sz="4" w:space="0"/>
              <w:right w:val="single" w:color="auto" w:sz="4" w:space="0"/>
            </w:tcBorders>
            <w:noWrap w:val="0"/>
            <w:vAlign w:val="center"/>
          </w:tcPr>
          <w:p>
            <w:pPr>
              <w:spacing w:line="540" w:lineRule="exact"/>
              <w:rPr>
                <w:sz w:val="20"/>
                <w:szCs w:val="20"/>
                <w:woUserID w:val="1"/>
              </w:rPr>
            </w:pPr>
            <w:r>
              <w:rPr>
                <w:rFonts w:hint="eastAsia" w:ascii="Calibri" w:hAnsi="Calibri" w:eastAsia="宋体" w:cs="宋体"/>
                <w:sz w:val="20"/>
                <w:szCs w:val="20"/>
                <w:lang w:bidi="ar"/>
                <w:woUserID w:val="1"/>
              </w:rPr>
              <w:t>处以</w:t>
            </w:r>
            <w:r>
              <w:rPr>
                <w:rFonts w:ascii="Calibri" w:hAnsi="Calibri" w:eastAsia="宋体"/>
                <w:sz w:val="20"/>
                <w:szCs w:val="20"/>
                <w:lang w:bidi="ar"/>
                <w:woUserID w:val="1"/>
              </w:rPr>
              <w:t>600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元以下的罚款</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rPr>
          <w:trHeight w:val="1692"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19</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不及时办理烟草专卖许可证变更、注销手续</w:t>
            </w:r>
          </w:p>
        </w:tc>
        <w:tc>
          <w:tcPr>
            <w:tcW w:w="3686" w:type="dxa"/>
            <w:vMerge w:val="restart"/>
            <w:tcBorders>
              <w:top w:val="nil"/>
              <w:left w:val="single" w:color="auto" w:sz="4" w:space="0"/>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《烟草专卖许可证管理办法》第四十二条规定：登记事项发生改变，取得烟草专卖许可证的公民、法人或者其他组织不依法进行变更登记的，烟草专卖局应当责令其依法进行变更登记。</w:t>
            </w:r>
          </w:p>
        </w:tc>
        <w:tc>
          <w:tcPr>
            <w:tcW w:w="3013" w:type="dxa"/>
            <w:vMerge w:val="restart"/>
            <w:tcBorders>
              <w:top w:val="nil"/>
              <w:left w:val="single" w:color="auto" w:sz="4" w:space="0"/>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《烟草专卖许可证管理办法》第五十七条规定：不及时办理烟草专卖许可证变更、注销手续的，由烟草专卖局责令改正，拒不改正的，处以</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元以下的罚款。</w:t>
            </w:r>
          </w:p>
          <w:p>
            <w:pPr>
              <w:spacing w:line="520" w:lineRule="exact"/>
              <w:rPr>
                <w:sz w:val="20"/>
                <w:szCs w:val="20"/>
                <w:woUserID w:val="1"/>
              </w:rPr>
            </w:pPr>
            <w:r>
              <w:rPr>
                <w:rFonts w:hint="eastAsia" w:ascii="Calibri" w:hAnsi="Calibri" w:eastAsia="宋体" w:cs="宋体"/>
                <w:sz w:val="20"/>
                <w:szCs w:val="20"/>
                <w:lang w:bidi="ar"/>
                <w:woUserID w:val="1"/>
              </w:rPr>
              <w:t>《烟草专卖许可证管理办法》第四十四条规定：有下列情形之一的，发证机关可以责令持证人暂停烟草专卖业务、进行整顿，直至依法取消其从事烟草专卖业务的资格：（九）登记事项发生改变，拒绝变更登记的。</w:t>
            </w:r>
          </w:p>
          <w:p>
            <w:pPr>
              <w:spacing w:line="520" w:lineRule="exact"/>
              <w:rPr>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widowControl/>
              <w:snapToGrid w:val="0"/>
              <w:spacing w:line="520" w:lineRule="exact"/>
              <w:jc w:val="left"/>
              <w:rPr>
                <w:sz w:val="20"/>
                <w:szCs w:val="20"/>
                <w:woUserID w:val="1"/>
              </w:rPr>
            </w:pPr>
            <w:r>
              <w:rPr>
                <w:rFonts w:hint="eastAsia" w:ascii="Calibri" w:hAnsi="Calibri" w:eastAsia="宋体" w:cs="宋体"/>
                <w:sz w:val="20"/>
                <w:szCs w:val="20"/>
                <w:lang w:bidi="ar"/>
                <w:woUserID w:val="1"/>
              </w:rPr>
              <w:t>不及时办理烟草专卖许可证变更、注销手续的，由烟草专卖行政主管部门责令改正，拒不改正的</w:t>
            </w:r>
          </w:p>
        </w:tc>
        <w:tc>
          <w:tcPr>
            <w:tcW w:w="1974" w:type="dxa"/>
            <w:tcBorders>
              <w:top w:val="nil"/>
              <w:left w:val="nil"/>
              <w:bottom w:val="single" w:color="auto" w:sz="4" w:space="0"/>
              <w:right w:val="single" w:color="auto" w:sz="4" w:space="0"/>
            </w:tcBorders>
            <w:noWrap w:val="0"/>
            <w:vAlign w:val="center"/>
          </w:tcPr>
          <w:p>
            <w:pPr>
              <w:widowControl/>
              <w:snapToGrid w:val="0"/>
              <w:spacing w:line="520" w:lineRule="exact"/>
              <w:jc w:val="left"/>
              <w:rPr>
                <w:sz w:val="20"/>
                <w:szCs w:val="20"/>
                <w:woUserID w:val="1"/>
              </w:rPr>
            </w:pPr>
            <w:r>
              <w:rPr>
                <w:rFonts w:hint="eastAsia" w:ascii="Calibri" w:hAnsi="Calibri" w:eastAsia="宋体" w:cs="宋体"/>
                <w:sz w:val="20"/>
                <w:szCs w:val="20"/>
                <w:lang w:bidi="ar"/>
                <w:woUserID w:val="1"/>
              </w:rPr>
              <w:t>处以</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元以下罚款</w:t>
            </w:r>
          </w:p>
        </w:tc>
      </w:tr>
      <w:tr>
        <w:tblPrEx>
          <w:tblCellMar>
            <w:top w:w="0" w:type="dxa"/>
            <w:left w:w="108" w:type="dxa"/>
            <w:bottom w:w="0" w:type="dxa"/>
            <w:right w:w="108" w:type="dxa"/>
          </w:tblCellMar>
        </w:tblPrEx>
        <w:trPr>
          <w:trHeight w:val="206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spacing w:line="520" w:lineRule="exact"/>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center"/>
          </w:tcPr>
          <w:p>
            <w:pPr>
              <w:spacing w:line="520" w:lineRule="exact"/>
              <w:rPr>
                <w:sz w:val="20"/>
                <w:szCs w:val="20"/>
                <w:woUserID w:val="1"/>
              </w:rPr>
            </w:pPr>
          </w:p>
        </w:tc>
        <w:tc>
          <w:tcPr>
            <w:tcW w:w="691"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较重</w:t>
            </w:r>
          </w:p>
        </w:tc>
        <w:tc>
          <w:tcPr>
            <w:tcW w:w="2160" w:type="dxa"/>
            <w:tcBorders>
              <w:top w:val="nil"/>
              <w:left w:val="nil"/>
              <w:bottom w:val="single" w:color="auto" w:sz="4" w:space="0"/>
              <w:right w:val="single" w:color="auto" w:sz="4" w:space="0"/>
            </w:tcBorders>
            <w:noWrap w:val="0"/>
            <w:vAlign w:val="center"/>
          </w:tcPr>
          <w:p>
            <w:pPr>
              <w:widowControl/>
              <w:snapToGrid w:val="0"/>
              <w:spacing w:line="520" w:lineRule="exact"/>
              <w:jc w:val="left"/>
              <w:rPr>
                <w:sz w:val="20"/>
                <w:szCs w:val="20"/>
                <w:woUserID w:val="1"/>
              </w:rPr>
            </w:pPr>
            <w:r>
              <w:rPr>
                <w:rFonts w:hint="eastAsia" w:ascii="Calibri" w:hAnsi="Calibri" w:eastAsia="宋体" w:cs="宋体"/>
                <w:sz w:val="20"/>
                <w:szCs w:val="20"/>
                <w:lang w:bidi="ar"/>
                <w:woUserID w:val="1"/>
              </w:rPr>
              <w:t>被处罚后</w:t>
            </w:r>
            <w:r>
              <w:rPr>
                <w:rFonts w:ascii="Calibri" w:hAnsi="Calibri" w:eastAsia="宋体"/>
                <w:sz w:val="20"/>
                <w:szCs w:val="20"/>
                <w:lang w:bidi="ar"/>
                <w:woUserID w:val="1"/>
              </w:rPr>
              <w:t>30</w:t>
            </w:r>
            <w:r>
              <w:rPr>
                <w:rFonts w:hint="eastAsia" w:ascii="Calibri" w:hAnsi="Calibri" w:eastAsia="宋体" w:cs="宋体"/>
                <w:sz w:val="20"/>
                <w:szCs w:val="20"/>
                <w:lang w:bidi="ar"/>
                <w:woUserID w:val="1"/>
              </w:rPr>
              <w:t>日内，仍拒绝变更登记的</w:t>
            </w:r>
          </w:p>
        </w:tc>
        <w:tc>
          <w:tcPr>
            <w:tcW w:w="1974" w:type="dxa"/>
            <w:tcBorders>
              <w:top w:val="nil"/>
              <w:left w:val="nil"/>
              <w:bottom w:val="single" w:color="auto" w:sz="4" w:space="0"/>
              <w:right w:val="single" w:color="auto" w:sz="4" w:space="0"/>
            </w:tcBorders>
            <w:noWrap w:val="0"/>
            <w:vAlign w:val="center"/>
          </w:tcPr>
          <w:p>
            <w:pPr>
              <w:widowControl/>
              <w:snapToGrid w:val="0"/>
              <w:spacing w:line="520" w:lineRule="exact"/>
              <w:jc w:val="left"/>
              <w:rPr>
                <w:sz w:val="20"/>
                <w:szCs w:val="20"/>
                <w:woUserID w:val="1"/>
              </w:rPr>
            </w:pPr>
            <w:r>
              <w:rPr>
                <w:rFonts w:hint="eastAsia" w:ascii="Calibri" w:hAnsi="Calibri" w:eastAsia="宋体" w:cs="宋体"/>
                <w:sz w:val="20"/>
                <w:szCs w:val="20"/>
                <w:lang w:bidi="ar"/>
                <w:woUserID w:val="1"/>
              </w:rPr>
              <w:t>可以责令暂停烟草专卖业务、进行整顿，直至依法取消从事烟草专卖业务的资格</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163"/>
        <w:gridCol w:w="3731"/>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744"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186"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20-1</w:t>
            </w:r>
          </w:p>
        </w:tc>
        <w:tc>
          <w:tcPr>
            <w:tcW w:w="741"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sz w:val="20"/>
                <w:szCs w:val="20"/>
                <w:woUserID w:val="1"/>
              </w:rPr>
            </w:pPr>
            <w:r>
              <w:rPr>
                <w:rFonts w:hint="eastAsia" w:ascii="Calibri" w:hAnsi="Calibri" w:eastAsia="宋体" w:cs="宋体"/>
                <w:sz w:val="20"/>
                <w:szCs w:val="20"/>
                <w:lang w:bidi="ar"/>
                <w:woUserID w:val="1"/>
              </w:rPr>
              <w:t>在学校、幼儿园周边设置售烟（含电子烟）网点</w:t>
            </w:r>
            <w:r>
              <w:rPr>
                <w:rFonts w:ascii="Calibri" w:hAnsi="Calibri" w:eastAsia="宋体"/>
                <w:sz w:val="20"/>
                <w:szCs w:val="20"/>
                <w:lang w:bidi="ar"/>
                <w:woUserID w:val="1"/>
              </w:rPr>
              <w:t>——</w:t>
            </w:r>
            <w:r>
              <w:rPr>
                <w:rFonts w:hint="eastAsia" w:ascii="Calibri" w:hAnsi="Calibri" w:eastAsia="宋体" w:cs="宋体"/>
                <w:sz w:val="20"/>
                <w:szCs w:val="20"/>
                <w:lang w:bidi="ar"/>
                <w:woUserID w:val="1"/>
              </w:rPr>
              <w:t>一般情形</w:t>
            </w:r>
          </w:p>
        </w:tc>
        <w:tc>
          <w:tcPr>
            <w:tcW w:w="37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widowControl/>
              <w:snapToGrid w:val="0"/>
              <w:jc w:val="left"/>
              <w:rPr>
                <w:sz w:val="20"/>
                <w:szCs w:val="20"/>
                <w:woUserID w:val="1"/>
              </w:rPr>
            </w:pPr>
          </w:p>
        </w:tc>
        <w:tc>
          <w:tcPr>
            <w:tcW w:w="301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widowControl/>
              <w:snapToGrid w:val="0"/>
              <w:jc w:val="left"/>
              <w:rPr>
                <w:sz w:val="20"/>
                <w:szCs w:val="20"/>
                <w:woUserID w:val="1"/>
              </w:rPr>
            </w:pPr>
          </w:p>
        </w:tc>
        <w:tc>
          <w:tcPr>
            <w:tcW w:w="691" w:type="dxa"/>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60" w:type="dxa"/>
            <w:tcBorders>
              <w:top w:val="nil"/>
              <w:left w:val="nil"/>
              <w:bottom w:val="single" w:color="auto" w:sz="4" w:space="0"/>
              <w:right w:val="single" w:color="auto" w:sz="4" w:space="0"/>
            </w:tcBorders>
            <w:noWrap w:val="0"/>
            <w:vAlign w:val="center"/>
          </w:tcPr>
          <w:p>
            <w:pPr>
              <w:snapToGrid w:val="0"/>
              <w:spacing w:line="520" w:lineRule="exact"/>
              <w:jc w:val="lef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5000</w:t>
            </w:r>
            <w:r>
              <w:rPr>
                <w:rFonts w:hint="eastAsia" w:ascii="Calibri" w:hAnsi="Calibri" w:eastAsia="宋体" w:cs="宋体"/>
                <w:sz w:val="20"/>
                <w:szCs w:val="20"/>
                <w:lang w:bidi="ar"/>
                <w:woUserID w:val="1"/>
              </w:rPr>
              <w:t>元以下</w:t>
            </w:r>
          </w:p>
        </w:tc>
        <w:tc>
          <w:tcPr>
            <w:tcW w:w="1974" w:type="dxa"/>
            <w:tcBorders>
              <w:top w:val="nil"/>
              <w:left w:val="nil"/>
              <w:bottom w:val="single" w:color="auto" w:sz="4" w:space="0"/>
              <w:right w:val="single" w:color="auto" w:sz="4" w:space="0"/>
            </w:tcBorders>
            <w:noWrap w:val="0"/>
            <w:vAlign w:val="center"/>
          </w:tcPr>
          <w:p>
            <w:pPr>
              <w:widowControl/>
              <w:snapToGrid w:val="0"/>
              <w:spacing w:line="520" w:lineRule="exact"/>
              <w:jc w:val="lef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1415"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5000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w:t>
            </w:r>
          </w:p>
        </w:tc>
        <w:tc>
          <w:tcPr>
            <w:tcW w:w="1974"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1393"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60" w:type="dxa"/>
            <w:tcBorders>
              <w:top w:val="single" w:color="auto" w:sz="4" w:space="0"/>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w:t>
            </w:r>
          </w:p>
        </w:tc>
        <w:tc>
          <w:tcPr>
            <w:tcW w:w="1974" w:type="dxa"/>
            <w:tcBorders>
              <w:top w:val="single" w:color="auto" w:sz="4" w:space="0"/>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万元以下罚款</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366"/>
        <w:gridCol w:w="3528"/>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366"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541"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366"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528"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186"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ascii="Calibri" w:hAnsi="Calibri" w:eastAsia="宋体"/>
                <w:sz w:val="20"/>
                <w:szCs w:val="20"/>
                <w:lang w:bidi="ar"/>
                <w:woUserID w:val="1"/>
              </w:rPr>
              <w:t>20-2</w:t>
            </w:r>
          </w:p>
        </w:tc>
        <w:tc>
          <w:tcPr>
            <w:tcW w:w="741"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366" w:type="dxa"/>
            <w:vMerge w:val="restart"/>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在学校、幼儿园周边设置售烟（含电子烟）网点</w:t>
            </w:r>
            <w:r>
              <w:rPr>
                <w:rFonts w:ascii="Calibri" w:hAnsi="Calibri" w:eastAsia="宋体"/>
                <w:sz w:val="20"/>
                <w:szCs w:val="20"/>
                <w:lang w:bidi="ar"/>
                <w:woUserID w:val="1"/>
              </w:rPr>
              <w:t>——</w:t>
            </w:r>
            <w:r>
              <w:rPr>
                <w:rFonts w:hint="eastAsia" w:ascii="Calibri" w:hAnsi="Calibri" w:eastAsia="宋体" w:cs="宋体"/>
                <w:sz w:val="20"/>
                <w:szCs w:val="20"/>
                <w:lang w:bidi="ar"/>
                <w:woUserID w:val="1"/>
              </w:rPr>
              <w:t>拒不改正或者情节严重的</w:t>
            </w:r>
          </w:p>
        </w:tc>
        <w:tc>
          <w:tcPr>
            <w:tcW w:w="3528" w:type="dxa"/>
            <w:vMerge w:val="restart"/>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rPr>
                <w:sz w:val="20"/>
                <w:szCs w:val="20"/>
                <w:woUserID w:val="1"/>
              </w:rPr>
            </w:pPr>
          </w:p>
        </w:tc>
        <w:tc>
          <w:tcPr>
            <w:tcW w:w="3013" w:type="dxa"/>
            <w:vMerge w:val="restart"/>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rPr>
                <w:sz w:val="20"/>
                <w:szCs w:val="20"/>
                <w:woUserID w:val="1"/>
              </w:rPr>
            </w:pPr>
          </w:p>
        </w:tc>
        <w:tc>
          <w:tcPr>
            <w:tcW w:w="691" w:type="dxa"/>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60"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万元以下或被处罚后拒不改正的</w:t>
            </w:r>
          </w:p>
        </w:tc>
        <w:tc>
          <w:tcPr>
            <w:tcW w:w="1974"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责令停业整顿或者吊销许可证，可以并处</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1415"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sz w:val="20"/>
                <w:szCs w:val="20"/>
                <w:woUserID w:val="1"/>
              </w:rPr>
            </w:pPr>
          </w:p>
        </w:tc>
        <w:tc>
          <w:tcPr>
            <w:tcW w:w="1366"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52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万元以下的</w:t>
            </w:r>
          </w:p>
        </w:tc>
        <w:tc>
          <w:tcPr>
            <w:tcW w:w="1974" w:type="dxa"/>
            <w:tcBorders>
              <w:top w:val="nil"/>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责令停业整顿或者吊销许可证，可以并处</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1393"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sz w:val="20"/>
                <w:szCs w:val="20"/>
                <w:woUserID w:val="1"/>
              </w:rPr>
            </w:pPr>
          </w:p>
        </w:tc>
        <w:tc>
          <w:tcPr>
            <w:tcW w:w="1366"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52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60" w:type="dxa"/>
            <w:tcBorders>
              <w:top w:val="single" w:color="auto" w:sz="4" w:space="0"/>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在学校、幼儿园周边设置售烟网点，违法经营数额在</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万元以上的</w:t>
            </w:r>
          </w:p>
        </w:tc>
        <w:tc>
          <w:tcPr>
            <w:tcW w:w="1974" w:type="dxa"/>
            <w:tcBorders>
              <w:top w:val="single" w:color="auto" w:sz="4" w:space="0"/>
              <w:left w:val="nil"/>
              <w:bottom w:val="single" w:color="auto" w:sz="4" w:space="0"/>
              <w:right w:val="single" w:color="auto" w:sz="4" w:space="0"/>
            </w:tcBorders>
            <w:noWrap w:val="0"/>
            <w:vAlign w:val="center"/>
          </w:tcPr>
          <w:p>
            <w:pPr>
              <w:spacing w:line="520" w:lineRule="exact"/>
              <w:rPr>
                <w:sz w:val="20"/>
                <w:szCs w:val="20"/>
                <w:woUserID w:val="1"/>
              </w:rPr>
            </w:pPr>
            <w:r>
              <w:rPr>
                <w:rFonts w:hint="eastAsia" w:ascii="Calibri" w:hAnsi="Calibri" w:eastAsia="宋体" w:cs="宋体"/>
                <w:sz w:val="20"/>
                <w:szCs w:val="20"/>
                <w:lang w:bidi="ar"/>
                <w:woUserID w:val="1"/>
              </w:rPr>
              <w:t>责令停业整顿或者吊销许可证，可以处以</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万元以下罚款</w:t>
            </w:r>
          </w:p>
        </w:tc>
      </w:tr>
    </w:tbl>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163"/>
        <w:gridCol w:w="3731"/>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163"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744"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163"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731"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692" w:hRule="atLeast"/>
          <w:jc w:val="center"/>
        </w:trPr>
        <w:tc>
          <w:tcPr>
            <w:tcW w:w="702" w:type="dxa"/>
            <w:vMerge w:val="restart"/>
            <w:tcBorders>
              <w:top w:val="nil"/>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21-1</w:t>
            </w:r>
          </w:p>
        </w:tc>
        <w:tc>
          <w:tcPr>
            <w:tcW w:w="741" w:type="dxa"/>
            <w:vMerge w:val="restart"/>
            <w:tcBorders>
              <w:top w:val="nil"/>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163"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向未成年人销售烟（含电子烟）</w:t>
            </w:r>
            <w:r>
              <w:rPr>
                <w:rFonts w:ascii="Calibri" w:hAnsi="Calibri" w:eastAsia="宋体"/>
                <w:sz w:val="20"/>
                <w:szCs w:val="20"/>
                <w:lang w:bidi="ar"/>
                <w:woUserID w:val="1"/>
              </w:rPr>
              <w:t>——</w:t>
            </w:r>
            <w:r>
              <w:rPr>
                <w:rFonts w:hint="eastAsia" w:ascii="Calibri" w:hAnsi="Calibri" w:eastAsia="宋体" w:cs="宋体"/>
                <w:sz w:val="20"/>
                <w:szCs w:val="20"/>
                <w:lang w:bidi="ar"/>
                <w:woUserID w:val="1"/>
              </w:rPr>
              <w:t>一般情形</w:t>
            </w:r>
          </w:p>
        </w:tc>
        <w:tc>
          <w:tcPr>
            <w:tcW w:w="3731"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rPr>
                <w:sz w:val="20"/>
                <w:szCs w:val="20"/>
                <w:woUserID w:val="1"/>
              </w:rPr>
            </w:pPr>
          </w:p>
          <w:p>
            <w:pPr>
              <w:rPr>
                <w:sz w:val="20"/>
                <w:szCs w:val="20"/>
                <w:woUserID w:val="1"/>
              </w:rPr>
            </w:pPr>
          </w:p>
        </w:tc>
        <w:tc>
          <w:tcPr>
            <w:tcW w:w="3013" w:type="dxa"/>
            <w:vMerge w:val="restart"/>
            <w:tcBorders>
              <w:top w:val="nil"/>
              <w:left w:val="single" w:color="auto" w:sz="4" w:space="0"/>
              <w:bottom w:val="single" w:color="auto" w:sz="4" w:space="0"/>
              <w:right w:val="single" w:color="auto" w:sz="4" w:space="0"/>
            </w:tcBorders>
            <w:noWrap w:val="0"/>
            <w:vAlign w:val="top"/>
          </w:tcPr>
          <w:p>
            <w:pPr>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60" w:type="dxa"/>
            <w:tcBorders>
              <w:top w:val="nil"/>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元以下且一年内未因向未成年人售烟（含电子烟）被烟草专卖行政主管部门处罚的</w:t>
            </w:r>
          </w:p>
        </w:tc>
        <w:tc>
          <w:tcPr>
            <w:tcW w:w="1974" w:type="dxa"/>
            <w:tcBorders>
              <w:top w:val="nil"/>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206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top"/>
          </w:tcPr>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万元以下且一年内未因向未成年人售烟（含电子烟）被烟草专卖行政主管部门处罚的</w:t>
            </w:r>
          </w:p>
        </w:tc>
        <w:tc>
          <w:tcPr>
            <w:tcW w:w="1974" w:type="dxa"/>
            <w:tcBorders>
              <w:top w:val="nil"/>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2384" w:hRule="atLeast"/>
          <w:jc w:val="center"/>
        </w:trPr>
        <w:tc>
          <w:tcPr>
            <w:tcW w:w="702"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nil"/>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163"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731"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top"/>
          </w:tcPr>
          <w:p>
            <w:pPr>
              <w:rPr>
                <w:sz w:val="20"/>
                <w:szCs w:val="20"/>
                <w:woUserID w:val="1"/>
              </w:rPr>
            </w:pPr>
          </w:p>
        </w:tc>
        <w:tc>
          <w:tcPr>
            <w:tcW w:w="691" w:type="dxa"/>
            <w:tcBorders>
              <w:top w:val="single" w:color="auto" w:sz="4" w:space="0"/>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60" w:type="dxa"/>
            <w:tcBorders>
              <w:top w:val="single" w:color="auto" w:sz="4" w:space="0"/>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万元以上且一年内未因向未成年人售烟（含电子烟）被烟草专卖行政主管部门处罚的</w:t>
            </w:r>
          </w:p>
        </w:tc>
        <w:tc>
          <w:tcPr>
            <w:tcW w:w="1974" w:type="dxa"/>
            <w:tcBorders>
              <w:top w:val="single" w:color="auto" w:sz="4" w:space="0"/>
              <w:left w:val="nil"/>
              <w:bottom w:val="single" w:color="auto" w:sz="4" w:space="0"/>
              <w:right w:val="single" w:color="auto" w:sz="4" w:space="0"/>
            </w:tcBorders>
            <w:noWrap w:val="0"/>
            <w:vAlign w:val="center"/>
          </w:tcPr>
          <w:p>
            <w:pPr>
              <w:spacing w:line="440" w:lineRule="exact"/>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3</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万元以下罚款</w:t>
            </w:r>
          </w:p>
        </w:tc>
      </w:tr>
    </w:tbl>
    <w:p>
      <w:pPr>
        <w:rPr>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bCs/>
                <w:sz w:val="20"/>
                <w:szCs w:val="20"/>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blPrEx>
          <w:tblCellMar>
            <w:top w:w="0" w:type="dxa"/>
            <w:left w:w="108" w:type="dxa"/>
            <w:bottom w:w="0" w:type="dxa"/>
            <w:right w:w="108" w:type="dxa"/>
          </w:tblCellMar>
        </w:tblPrEx>
        <w:trPr>
          <w:trHeight w:val="169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21-2</w:t>
            </w:r>
          </w:p>
        </w:tc>
        <w:tc>
          <w:tcPr>
            <w:tcW w:w="741" w:type="dxa"/>
            <w:vMerge w:val="restart"/>
            <w:tcBorders>
              <w:top w:val="single" w:color="auto" w:sz="4" w:space="0"/>
              <w:left w:val="single" w:color="auto" w:sz="4" w:space="0"/>
              <w:bottom w:val="single" w:color="000000"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向未成年人销售烟（含电子烟）</w:t>
            </w:r>
            <w:r>
              <w:rPr>
                <w:rFonts w:ascii="Calibri" w:hAnsi="Calibri" w:eastAsia="宋体"/>
                <w:sz w:val="20"/>
                <w:szCs w:val="20"/>
                <w:lang w:bidi="ar"/>
                <w:woUserID w:val="1"/>
              </w:rPr>
              <w:t>——</w:t>
            </w:r>
            <w:r>
              <w:rPr>
                <w:rFonts w:hint="eastAsia" w:ascii="Calibri" w:hAnsi="Calibri" w:eastAsia="宋体" w:cs="宋体"/>
                <w:sz w:val="20"/>
                <w:szCs w:val="20"/>
                <w:lang w:bidi="ar"/>
                <w:woUserID w:val="1"/>
              </w:rPr>
              <w:t>拒不改正或者情节严重的</w:t>
            </w:r>
          </w:p>
        </w:tc>
        <w:tc>
          <w:tcPr>
            <w:tcW w:w="3686" w:type="dxa"/>
            <w:vMerge w:val="restart"/>
            <w:tcBorders>
              <w:top w:val="nil"/>
              <w:left w:val="single" w:color="auto" w:sz="4" w:space="0"/>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rPr>
                <w:sz w:val="20"/>
                <w:szCs w:val="20"/>
                <w:woUserID w:val="1"/>
              </w:rPr>
            </w:pPr>
          </w:p>
          <w:p>
            <w:pPr>
              <w:rPr>
                <w:sz w:val="20"/>
                <w:szCs w:val="20"/>
                <w:woUserID w:val="1"/>
              </w:rPr>
            </w:pPr>
          </w:p>
        </w:tc>
        <w:tc>
          <w:tcPr>
            <w:tcW w:w="3013" w:type="dxa"/>
            <w:vMerge w:val="restart"/>
            <w:tcBorders>
              <w:top w:val="nil"/>
              <w:left w:val="single" w:color="auto" w:sz="4" w:space="0"/>
              <w:bottom w:val="single" w:color="auto" w:sz="4" w:space="0"/>
              <w:right w:val="single" w:color="auto" w:sz="4" w:space="0"/>
            </w:tcBorders>
            <w:noWrap w:val="0"/>
            <w:vAlign w:val="top"/>
          </w:tcPr>
          <w:p>
            <w:pPr>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较轻</w:t>
            </w:r>
          </w:p>
        </w:tc>
        <w:tc>
          <w:tcPr>
            <w:tcW w:w="2160"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元以下且一年内因向未成年人售烟（含电子烟）被烟草专卖行政主管部门处罚过的</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责令停业整顿或者吊销许可证，可以并处</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2064"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top"/>
          </w:tcPr>
          <w:p>
            <w:pPr>
              <w:rPr>
                <w:sz w:val="20"/>
                <w:szCs w:val="20"/>
                <w:woUserID w:val="1"/>
              </w:rPr>
            </w:pPr>
          </w:p>
        </w:tc>
        <w:tc>
          <w:tcPr>
            <w:tcW w:w="691" w:type="dxa"/>
            <w:tcBorders>
              <w:top w:val="nil"/>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1000</w:t>
            </w:r>
            <w:r>
              <w:rPr>
                <w:rFonts w:hint="eastAsia" w:ascii="Calibri" w:hAnsi="Calibri" w:eastAsia="宋体" w:cs="宋体"/>
                <w:sz w:val="20"/>
                <w:szCs w:val="20"/>
                <w:lang w:bidi="ar"/>
                <w:woUserID w:val="1"/>
              </w:rPr>
              <w:t>元以上</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万元以下且一年内因向未成年人售烟（含电子烟）被烟草专卖行政主管部门处罚过的</w:t>
            </w:r>
          </w:p>
        </w:tc>
        <w:tc>
          <w:tcPr>
            <w:tcW w:w="1974" w:type="dxa"/>
            <w:tcBorders>
              <w:top w:val="nil"/>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责令停业整顿或者吊销许可证，可以并处</w:t>
            </w:r>
            <w:r>
              <w:rPr>
                <w:rFonts w:ascii="Calibri" w:hAnsi="Calibri" w:eastAsia="宋体"/>
                <w:sz w:val="20"/>
                <w:szCs w:val="20"/>
                <w:lang w:bidi="ar"/>
                <w:woUserID w:val="1"/>
              </w:rPr>
              <w:t>10</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万元以下罚款</w:t>
            </w:r>
          </w:p>
        </w:tc>
      </w:tr>
      <w:tr>
        <w:tblPrEx>
          <w:tblCellMar>
            <w:top w:w="0" w:type="dxa"/>
            <w:left w:w="108" w:type="dxa"/>
            <w:bottom w:w="0" w:type="dxa"/>
            <w:right w:w="108" w:type="dxa"/>
          </w:tblCellMar>
        </w:tblPrEx>
        <w:trPr>
          <w:trHeight w:val="2384"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000000" w:sz="4" w:space="0"/>
              <w:right w:val="single" w:color="auto" w:sz="4" w:space="0"/>
            </w:tcBorders>
            <w:noWrap w:val="0"/>
            <w:textDirection w:val="tbRlV"/>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vMerge w:val="continue"/>
            <w:tcBorders>
              <w:top w:val="nil"/>
              <w:left w:val="single" w:color="auto" w:sz="4" w:space="0"/>
              <w:bottom w:val="single" w:color="auto" w:sz="4" w:space="0"/>
              <w:right w:val="single" w:color="auto" w:sz="4" w:space="0"/>
            </w:tcBorders>
            <w:noWrap w:val="0"/>
            <w:vAlign w:val="center"/>
          </w:tcPr>
          <w:p>
            <w:pPr>
              <w:rPr>
                <w:sz w:val="20"/>
                <w:szCs w:val="20"/>
                <w:woUserID w:val="1"/>
              </w:rPr>
            </w:pPr>
          </w:p>
        </w:tc>
        <w:tc>
          <w:tcPr>
            <w:tcW w:w="3013" w:type="dxa"/>
            <w:vMerge w:val="continue"/>
            <w:tcBorders>
              <w:top w:val="nil"/>
              <w:left w:val="single" w:color="auto" w:sz="4" w:space="0"/>
              <w:bottom w:val="single" w:color="auto" w:sz="4" w:space="0"/>
              <w:right w:val="single" w:color="auto" w:sz="4" w:space="0"/>
            </w:tcBorders>
            <w:noWrap w:val="0"/>
            <w:vAlign w:val="top"/>
          </w:tcPr>
          <w:p>
            <w:pPr>
              <w:rPr>
                <w:sz w:val="20"/>
                <w:szCs w:val="20"/>
                <w:woUserID w:val="1"/>
              </w:rPr>
            </w:pPr>
          </w:p>
        </w:tc>
        <w:tc>
          <w:tcPr>
            <w:tcW w:w="691" w:type="dxa"/>
            <w:tcBorders>
              <w:top w:val="single" w:color="auto" w:sz="4" w:space="0"/>
              <w:left w:val="nil"/>
              <w:bottom w:val="single" w:color="auto" w:sz="4" w:space="0"/>
              <w:right w:val="single" w:color="auto" w:sz="4" w:space="0"/>
            </w:tcBorders>
            <w:noWrap w:val="0"/>
            <w:vAlign w:val="center"/>
          </w:tcPr>
          <w:p>
            <w:pPr>
              <w:rPr>
                <w:sz w:val="20"/>
                <w:szCs w:val="20"/>
                <w:woUserID w:val="1"/>
              </w:rPr>
            </w:pPr>
            <w:r>
              <w:rPr>
                <w:rFonts w:hint="eastAsia" w:ascii="Calibri" w:hAnsi="Calibri" w:eastAsia="宋体" w:cs="宋体"/>
                <w:sz w:val="20"/>
                <w:szCs w:val="20"/>
                <w:lang w:bidi="ar"/>
                <w:woUserID w:val="1"/>
              </w:rPr>
              <w:t>较重</w:t>
            </w:r>
          </w:p>
        </w:tc>
        <w:tc>
          <w:tcPr>
            <w:tcW w:w="2160" w:type="dxa"/>
            <w:tcBorders>
              <w:top w:val="single" w:color="auto" w:sz="4" w:space="0"/>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违法销售金额在</w:t>
            </w:r>
            <w:r>
              <w:rPr>
                <w:rFonts w:ascii="Calibri" w:hAnsi="Calibri" w:eastAsia="宋体"/>
                <w:sz w:val="20"/>
                <w:szCs w:val="20"/>
                <w:lang w:bidi="ar"/>
                <w:woUserID w:val="1"/>
              </w:rPr>
              <w:t>1</w:t>
            </w:r>
            <w:r>
              <w:rPr>
                <w:rFonts w:hint="eastAsia" w:ascii="Calibri" w:hAnsi="Calibri" w:eastAsia="宋体" w:cs="宋体"/>
                <w:sz w:val="20"/>
                <w:szCs w:val="20"/>
                <w:lang w:bidi="ar"/>
                <w:woUserID w:val="1"/>
              </w:rPr>
              <w:t>万元以上且一年内因向未成年人售烟（含电子烟）被烟草专卖行政主管部门处罚过的或者存在其他情节严重情形的</w:t>
            </w:r>
          </w:p>
        </w:tc>
        <w:tc>
          <w:tcPr>
            <w:tcW w:w="1974" w:type="dxa"/>
            <w:tcBorders>
              <w:top w:val="single" w:color="auto" w:sz="4" w:space="0"/>
              <w:left w:val="nil"/>
              <w:bottom w:val="single" w:color="auto" w:sz="4" w:space="0"/>
              <w:right w:val="single" w:color="auto" w:sz="4" w:space="0"/>
            </w:tcBorders>
            <w:noWrap w:val="0"/>
            <w:vAlign w:val="center"/>
          </w:tcPr>
          <w:p>
            <w:pPr>
              <w:spacing w:line="400" w:lineRule="exact"/>
              <w:rPr>
                <w:sz w:val="20"/>
                <w:szCs w:val="20"/>
                <w:woUserID w:val="1"/>
              </w:rPr>
            </w:pPr>
            <w:r>
              <w:rPr>
                <w:rFonts w:hint="eastAsia" w:ascii="Calibri" w:hAnsi="Calibri" w:eastAsia="宋体" w:cs="宋体"/>
                <w:sz w:val="20"/>
                <w:szCs w:val="20"/>
                <w:lang w:bidi="ar"/>
                <w:woUserID w:val="1"/>
              </w:rPr>
              <w:t>责令停业整顿或者吊销许可证，可以并处</w:t>
            </w:r>
            <w:r>
              <w:rPr>
                <w:rFonts w:ascii="Calibri" w:hAnsi="Calibri" w:eastAsia="宋体"/>
                <w:sz w:val="20"/>
                <w:szCs w:val="20"/>
                <w:lang w:bidi="ar"/>
                <w:woUserID w:val="1"/>
              </w:rPr>
              <w:t>20</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万元以下罚款</w:t>
            </w:r>
          </w:p>
        </w:tc>
      </w:tr>
    </w:tbl>
    <w:p>
      <w:pPr>
        <w:rPr>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321"/>
        <w:gridCol w:w="3573"/>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321" w:type="dxa"/>
            <w:vMerge w:val="restart"/>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586"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57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rPr>
          <w:trHeight w:val="1692" w:hRule="atLeast"/>
          <w:jc w:val="center"/>
        </w:trPr>
        <w:tc>
          <w:tcPr>
            <w:tcW w:w="702" w:type="dxa"/>
            <w:tcBorders>
              <w:top w:val="single" w:color="auto" w:sz="4" w:space="0"/>
              <w:left w:val="single" w:color="auto" w:sz="4" w:space="0"/>
              <w:bottom w:val="single" w:color="auto" w:sz="4" w:space="0"/>
              <w:right w:val="single" w:color="auto" w:sz="4" w:space="0"/>
            </w:tcBorders>
            <w:noWrap w:val="0"/>
            <w:vAlign w:val="center"/>
          </w:tcPr>
          <w:p>
            <w:pPr>
              <w:jc w:val="center"/>
              <w:rPr>
                <w:sz w:val="20"/>
                <w:szCs w:val="20"/>
                <w:woUserID w:val="1"/>
              </w:rPr>
            </w:pPr>
            <w:r>
              <w:rPr>
                <w:rFonts w:ascii="Calibri" w:hAnsi="Calibri" w:eastAsia="宋体"/>
                <w:sz w:val="20"/>
                <w:szCs w:val="20"/>
                <w:lang w:bidi="ar"/>
                <w:woUserID w:val="1"/>
              </w:rPr>
              <w:t>22-1</w:t>
            </w:r>
          </w:p>
        </w:tc>
        <w:tc>
          <w:tcPr>
            <w:tcW w:w="741"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jc w:val="left"/>
              <w:rPr>
                <w:sz w:val="20"/>
                <w:szCs w:val="20"/>
                <w:woUserID w:val="1"/>
              </w:rPr>
            </w:pPr>
            <w:r>
              <w:rPr>
                <w:rFonts w:hint="eastAsia" w:ascii="Calibri" w:hAnsi="Calibri" w:eastAsia="宋体" w:cs="宋体"/>
                <w:sz w:val="20"/>
                <w:szCs w:val="20"/>
                <w:lang w:bidi="ar"/>
                <w:woUserID w:val="1"/>
              </w:rPr>
              <w:t>未在显著位置设置不向未成年人销售烟（含电子烟）的标志</w:t>
            </w:r>
            <w:r>
              <w:rPr>
                <w:rFonts w:ascii="Calibri" w:hAnsi="Calibri" w:eastAsia="宋体"/>
                <w:sz w:val="20"/>
                <w:szCs w:val="20"/>
                <w:lang w:bidi="ar"/>
                <w:woUserID w:val="1"/>
              </w:rPr>
              <w:t>——</w:t>
            </w:r>
            <w:r>
              <w:rPr>
                <w:rFonts w:hint="eastAsia" w:ascii="Calibri" w:hAnsi="Calibri" w:eastAsia="宋体" w:cs="宋体"/>
                <w:sz w:val="20"/>
                <w:szCs w:val="20"/>
                <w:lang w:bidi="ar"/>
                <w:woUserID w:val="1"/>
              </w:rPr>
              <w:t>一般情形</w:t>
            </w:r>
          </w:p>
          <w:p>
            <w:pPr>
              <w:jc w:val="left"/>
              <w:rPr>
                <w:sz w:val="20"/>
                <w:szCs w:val="20"/>
                <w:woUserID w:val="1"/>
              </w:rPr>
            </w:pPr>
          </w:p>
        </w:tc>
        <w:tc>
          <w:tcPr>
            <w:tcW w:w="357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left"/>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spacing w:line="480" w:lineRule="exact"/>
              <w:jc w:val="left"/>
              <w:rPr>
                <w:sz w:val="20"/>
                <w:szCs w:val="20"/>
                <w:woUserID w:val="1"/>
              </w:rPr>
            </w:pPr>
          </w:p>
        </w:tc>
        <w:tc>
          <w:tcPr>
            <w:tcW w:w="3013" w:type="dxa"/>
            <w:tcBorders>
              <w:top w:val="single" w:color="auto" w:sz="4" w:space="0"/>
              <w:left w:val="single" w:color="auto" w:sz="4" w:space="0"/>
              <w:bottom w:val="single" w:color="auto" w:sz="4" w:space="0"/>
              <w:right w:val="single" w:color="auto" w:sz="4" w:space="0"/>
            </w:tcBorders>
            <w:noWrap w:val="0"/>
            <w:vAlign w:val="top"/>
          </w:tcPr>
          <w:p>
            <w:pPr>
              <w:spacing w:line="480" w:lineRule="exact"/>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spacing w:line="480" w:lineRule="exact"/>
              <w:rPr>
                <w:sz w:val="20"/>
                <w:szCs w:val="20"/>
                <w:woUserID w:val="1"/>
              </w:rPr>
            </w:pPr>
          </w:p>
        </w:tc>
        <w:tc>
          <w:tcPr>
            <w:tcW w:w="691" w:type="dxa"/>
            <w:tcBorders>
              <w:top w:val="nil"/>
              <w:left w:val="single" w:color="auto" w:sz="4" w:space="0"/>
              <w:bottom w:val="single" w:color="auto" w:sz="4" w:space="0"/>
              <w:right w:val="single" w:color="auto" w:sz="4" w:space="0"/>
            </w:tcBorders>
            <w:noWrap w:val="0"/>
            <w:vAlign w:val="center"/>
          </w:tcPr>
          <w:p>
            <w:pPr>
              <w:spacing w:line="480" w:lineRule="exact"/>
              <w:jc w:val="center"/>
              <w:rPr>
                <w:sz w:val="20"/>
                <w:szCs w:val="20"/>
                <w:woUserID w:val="1"/>
              </w:rPr>
            </w:pPr>
            <w:r>
              <w:rPr>
                <w:rFonts w:hint="eastAsia" w:ascii="Calibri" w:hAnsi="Calibri" w:eastAsia="宋体" w:cs="宋体"/>
                <w:sz w:val="20"/>
                <w:szCs w:val="20"/>
                <w:lang w:bidi="ar"/>
                <w:woUserID w:val="1"/>
              </w:rPr>
              <w:t>一般</w:t>
            </w:r>
          </w:p>
        </w:tc>
        <w:tc>
          <w:tcPr>
            <w:tcW w:w="2160" w:type="dxa"/>
            <w:tcBorders>
              <w:top w:val="nil"/>
              <w:left w:val="nil"/>
              <w:bottom w:val="single" w:color="auto" w:sz="4" w:space="0"/>
              <w:right w:val="single" w:color="auto" w:sz="4" w:space="0"/>
            </w:tcBorders>
            <w:noWrap w:val="0"/>
            <w:vAlign w:val="center"/>
          </w:tcPr>
          <w:p>
            <w:pPr>
              <w:spacing w:line="480" w:lineRule="exact"/>
              <w:jc w:val="left"/>
              <w:rPr>
                <w:sz w:val="20"/>
                <w:szCs w:val="20"/>
                <w:woUserID w:val="1"/>
              </w:rPr>
            </w:pPr>
            <w:r>
              <w:rPr>
                <w:rFonts w:hint="eastAsia" w:ascii="Calibri" w:hAnsi="Calibri" w:eastAsia="宋体" w:cs="宋体"/>
                <w:sz w:val="20"/>
                <w:szCs w:val="20"/>
                <w:lang w:bidi="ar"/>
                <w:woUserID w:val="1"/>
              </w:rPr>
              <w:t>经营者未在显著位置设置不向未成年人销售烟（含电子烟）的标志。</w:t>
            </w:r>
          </w:p>
          <w:p>
            <w:pPr>
              <w:spacing w:line="480" w:lineRule="exact"/>
              <w:jc w:val="left"/>
              <w:rPr>
                <w:sz w:val="20"/>
                <w:szCs w:val="20"/>
                <w:woUserID w:val="1"/>
              </w:rPr>
            </w:pPr>
          </w:p>
        </w:tc>
        <w:tc>
          <w:tcPr>
            <w:tcW w:w="1974" w:type="dxa"/>
            <w:tcBorders>
              <w:top w:val="nil"/>
              <w:left w:val="nil"/>
              <w:bottom w:val="single" w:color="auto" w:sz="4" w:space="0"/>
              <w:right w:val="single" w:color="auto" w:sz="4" w:space="0"/>
            </w:tcBorders>
            <w:noWrap w:val="0"/>
            <w:vAlign w:val="center"/>
          </w:tcPr>
          <w:p>
            <w:pPr>
              <w:spacing w:line="480" w:lineRule="exact"/>
              <w:jc w:val="center"/>
              <w:rPr>
                <w:sz w:val="20"/>
                <w:szCs w:val="20"/>
                <w:woUserID w:val="1"/>
              </w:rPr>
            </w:pPr>
            <w:r>
              <w:rPr>
                <w:rFonts w:hint="eastAsia" w:ascii="Calibri" w:hAnsi="Calibri" w:eastAsia="宋体" w:cs="宋体"/>
                <w:sz w:val="20"/>
                <w:szCs w:val="20"/>
                <w:lang w:bidi="ar"/>
                <w:woUserID w:val="1"/>
              </w:rPr>
              <w:t>责令限期改正，给予警告，没收违法所得，可以并处</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万元以下罚款。</w:t>
            </w:r>
          </w:p>
        </w:tc>
      </w:tr>
    </w:tbl>
    <w:p>
      <w:pPr>
        <w:rPr>
          <w:rFonts w:hint="eastAsia"/>
          <w:sz w:val="20"/>
          <w:szCs w:val="20"/>
          <w:woUserID w:val="1"/>
        </w:rPr>
      </w:pPr>
    </w:p>
    <w:p>
      <w:pPr>
        <w:rPr>
          <w:rFonts w:hint="eastAsia"/>
          <w:sz w:val="20"/>
          <w:szCs w:val="20"/>
          <w:woUserID w:val="1"/>
        </w:rPr>
      </w:pPr>
    </w:p>
    <w:p>
      <w:pPr>
        <w:rPr>
          <w:rFonts w:hint="eastAsia"/>
          <w:sz w:val="20"/>
          <w:szCs w:val="20"/>
          <w:woUserID w:val="1"/>
        </w:rPr>
      </w:pPr>
    </w:p>
    <w:tbl>
      <w:tblPr>
        <w:tblStyle w:val="3"/>
        <w:tblW w:w="14175" w:type="dxa"/>
        <w:jc w:val="center"/>
        <w:tblLayout w:type="fixed"/>
        <w:tblCellMar>
          <w:top w:w="0" w:type="dxa"/>
          <w:left w:w="108" w:type="dxa"/>
          <w:bottom w:w="0" w:type="dxa"/>
          <w:right w:w="108" w:type="dxa"/>
        </w:tblCellMar>
      </w:tblPr>
      <w:tblGrid>
        <w:gridCol w:w="702"/>
        <w:gridCol w:w="741"/>
        <w:gridCol w:w="1208"/>
        <w:gridCol w:w="3686"/>
        <w:gridCol w:w="3013"/>
        <w:gridCol w:w="691"/>
        <w:gridCol w:w="2160"/>
        <w:gridCol w:w="1974"/>
      </w:tblGrid>
      <w:tr>
        <w:tblPrEx>
          <w:tblCellMar>
            <w:top w:w="0" w:type="dxa"/>
            <w:left w:w="108" w:type="dxa"/>
            <w:bottom w:w="0" w:type="dxa"/>
            <w:right w:w="108" w:type="dxa"/>
          </w:tblCellMar>
        </w:tblPrEx>
        <w:trPr>
          <w:trHeight w:val="372" w:hRule="atLeast"/>
          <w:jc w:val="center"/>
        </w:trPr>
        <w:tc>
          <w:tcPr>
            <w:tcW w:w="702"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序号</w:t>
            </w:r>
          </w:p>
        </w:tc>
        <w:tc>
          <w:tcPr>
            <w:tcW w:w="74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执法主体</w:t>
            </w:r>
          </w:p>
        </w:tc>
        <w:tc>
          <w:tcPr>
            <w:tcW w:w="1208"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违法行为         （种类）</w:t>
            </w:r>
          </w:p>
        </w:tc>
        <w:tc>
          <w:tcPr>
            <w:tcW w:w="6699"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法律依据</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违法程度</w:t>
            </w:r>
          </w:p>
        </w:tc>
        <w:tc>
          <w:tcPr>
            <w:tcW w:w="216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裁量情节</w:t>
            </w:r>
          </w:p>
        </w:tc>
        <w:tc>
          <w:tcPr>
            <w:tcW w:w="1974"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处罚标准</w:t>
            </w:r>
          </w:p>
        </w:tc>
      </w:tr>
      <w:tr>
        <w:tblPrEx>
          <w:tblCellMar>
            <w:top w:w="0" w:type="dxa"/>
            <w:left w:w="108" w:type="dxa"/>
            <w:bottom w:w="0" w:type="dxa"/>
            <w:right w:w="108" w:type="dxa"/>
          </w:tblCellMar>
        </w:tblPrEx>
        <w:trPr>
          <w:trHeight w:val="372" w:hRule="atLeast"/>
          <w:jc w:val="center"/>
        </w:trPr>
        <w:tc>
          <w:tcPr>
            <w:tcW w:w="702"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74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208"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3686"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认定依据</w:t>
            </w:r>
          </w:p>
        </w:tc>
        <w:tc>
          <w:tcPr>
            <w:tcW w:w="3013" w:type="dxa"/>
            <w:tcBorders>
              <w:top w:val="nil"/>
              <w:left w:val="nil"/>
              <w:bottom w:val="single" w:color="auto" w:sz="4" w:space="0"/>
              <w:right w:val="single" w:color="auto" w:sz="4" w:space="0"/>
            </w:tcBorders>
            <w:noWrap w:val="0"/>
            <w:vAlign w:val="center"/>
          </w:tcPr>
          <w:p>
            <w:pPr>
              <w:jc w:val="center"/>
              <w:rPr>
                <w:rFonts w:hint="eastAsia" w:ascii="黑体" w:hAnsi="宋体" w:eastAsia="黑体" w:cs="黑体"/>
                <w:bCs/>
                <w:woUserID w:val="1"/>
              </w:rPr>
            </w:pPr>
            <w:r>
              <w:rPr>
                <w:rFonts w:hint="eastAsia" w:ascii="黑体" w:hAnsi="宋体" w:eastAsia="黑体" w:cs="黑体"/>
                <w:bCs/>
                <w:sz w:val="21"/>
                <w:lang w:bidi="ar"/>
                <w:woUserID w:val="1"/>
              </w:rPr>
              <w:t>处罚依据</w:t>
            </w: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2160"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c>
          <w:tcPr>
            <w:tcW w:w="1974" w:type="dxa"/>
            <w:vMerge w:val="continue"/>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p>
        </w:tc>
      </w:tr>
      <w:tr>
        <w:trPr>
          <w:trHeight w:val="4368" w:hRule="atLeast"/>
          <w:jc w:val="center"/>
        </w:trPr>
        <w:tc>
          <w:tcPr>
            <w:tcW w:w="702" w:type="dxa"/>
            <w:tcBorders>
              <w:top w:val="single" w:color="auto" w:sz="4" w:space="0"/>
              <w:left w:val="single" w:color="auto" w:sz="4" w:space="0"/>
              <w:bottom w:val="single" w:color="auto" w:sz="4" w:space="0"/>
              <w:right w:val="single" w:color="auto" w:sz="4" w:space="0"/>
            </w:tcBorders>
            <w:noWrap w:val="0"/>
            <w:vAlign w:val="center"/>
          </w:tcPr>
          <w:p>
            <w:pPr>
              <w:rPr>
                <w:sz w:val="20"/>
                <w:szCs w:val="20"/>
                <w:woUserID w:val="1"/>
              </w:rPr>
            </w:pPr>
            <w:r>
              <w:rPr>
                <w:rFonts w:ascii="Calibri" w:hAnsi="Calibri" w:eastAsia="宋体"/>
                <w:sz w:val="20"/>
                <w:szCs w:val="20"/>
                <w:lang w:bidi="ar"/>
                <w:woUserID w:val="1"/>
              </w:rPr>
              <w:t>22-2</w:t>
            </w:r>
          </w:p>
        </w:tc>
        <w:tc>
          <w:tcPr>
            <w:tcW w:w="741" w:type="dxa"/>
            <w:tcBorders>
              <w:top w:val="single" w:color="auto" w:sz="4" w:space="0"/>
              <w:left w:val="single" w:color="auto" w:sz="4" w:space="0"/>
              <w:bottom w:val="single" w:color="auto" w:sz="4" w:space="0"/>
              <w:right w:val="single" w:color="auto" w:sz="4" w:space="0"/>
            </w:tcBorders>
            <w:noWrap w:val="0"/>
            <w:textDirection w:val="tbRlV"/>
            <w:vAlign w:val="center"/>
          </w:tcPr>
          <w:p>
            <w:pPr>
              <w:jc w:val="center"/>
              <w:rPr>
                <w:sz w:val="20"/>
                <w:szCs w:val="20"/>
                <w:woUserID w:val="1"/>
              </w:rPr>
            </w:pPr>
            <w:r>
              <w:rPr>
                <w:rFonts w:hint="eastAsia" w:ascii="Calibri" w:hAnsi="Calibri" w:eastAsia="宋体" w:cs="宋体"/>
                <w:sz w:val="20"/>
                <w:szCs w:val="20"/>
                <w:lang w:bidi="ar"/>
                <w:woUserID w:val="1"/>
              </w:rPr>
              <w:t>各级烟草专卖局</w:t>
            </w:r>
          </w:p>
        </w:tc>
        <w:tc>
          <w:tcPr>
            <w:tcW w:w="1208"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未在显著位置设置不向未成年人销售烟（含电子烟）的标志</w:t>
            </w:r>
            <w:r>
              <w:rPr>
                <w:rFonts w:ascii="Calibri" w:hAnsi="Calibri" w:eastAsia="宋体"/>
                <w:sz w:val="20"/>
                <w:szCs w:val="20"/>
                <w:lang w:bidi="ar"/>
                <w:woUserID w:val="1"/>
              </w:rPr>
              <w:t>——</w:t>
            </w:r>
            <w:r>
              <w:rPr>
                <w:rFonts w:hint="eastAsia" w:ascii="Calibri" w:hAnsi="Calibri" w:eastAsia="宋体" w:cs="宋体"/>
                <w:sz w:val="20"/>
                <w:szCs w:val="20"/>
                <w:lang w:bidi="ar"/>
                <w:woUserID w:val="1"/>
              </w:rPr>
              <w:t>拒不改正或者情节严重的</w:t>
            </w:r>
          </w:p>
          <w:p>
            <w:pPr>
              <w:spacing w:line="500" w:lineRule="exact"/>
              <w:rPr>
                <w:sz w:val="20"/>
                <w:szCs w:val="20"/>
                <w:woUserID w:val="1"/>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中华人民共和国未成年人保护法》第五十九条第一款规定：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pPr>
              <w:spacing w:line="500" w:lineRule="exact"/>
              <w:rPr>
                <w:sz w:val="20"/>
                <w:szCs w:val="20"/>
                <w:woUserID w:val="1"/>
              </w:rPr>
            </w:pPr>
          </w:p>
        </w:tc>
        <w:tc>
          <w:tcPr>
            <w:tcW w:w="3013" w:type="dxa"/>
            <w:tcBorders>
              <w:top w:val="single" w:color="auto" w:sz="4" w:space="0"/>
              <w:left w:val="single" w:color="auto" w:sz="4" w:space="0"/>
              <w:bottom w:val="single" w:color="auto" w:sz="4" w:space="0"/>
              <w:right w:val="single" w:color="auto" w:sz="4" w:space="0"/>
            </w:tcBorders>
            <w:noWrap w:val="0"/>
            <w:vAlign w:val="top"/>
          </w:tcPr>
          <w:p>
            <w:pPr>
              <w:spacing w:line="500" w:lineRule="exact"/>
              <w:rPr>
                <w:sz w:val="20"/>
                <w:szCs w:val="20"/>
                <w:woUserID w:val="1"/>
              </w:rPr>
            </w:pPr>
            <w:r>
              <w:rPr>
                <w:rFonts w:hint="eastAsia" w:ascii="Calibri" w:hAnsi="Calibri" w:eastAsia="宋体" w:cs="宋体"/>
                <w:sz w:val="20"/>
                <w:szCs w:val="20"/>
                <w:lang w:bidi="ar"/>
                <w:woUserID w:val="1"/>
              </w:rPr>
              <w:t>《中华人民共和国未成年人保护法》第一百二十三条规定：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pPr>
              <w:spacing w:line="500" w:lineRule="exact"/>
              <w:rPr>
                <w:sz w:val="20"/>
                <w:szCs w:val="20"/>
                <w:woUserID w:val="1"/>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较重</w:t>
            </w:r>
          </w:p>
        </w:tc>
        <w:tc>
          <w:tcPr>
            <w:tcW w:w="2160" w:type="dxa"/>
            <w:tcBorders>
              <w:top w:val="single" w:color="auto" w:sz="4" w:space="0"/>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拒不改正或者情节严重的</w:t>
            </w:r>
          </w:p>
          <w:p>
            <w:pPr>
              <w:spacing w:line="500" w:lineRule="exact"/>
              <w:rPr>
                <w:sz w:val="20"/>
                <w:szCs w:val="20"/>
                <w:woUserID w:val="1"/>
              </w:rPr>
            </w:pPr>
          </w:p>
        </w:tc>
        <w:tc>
          <w:tcPr>
            <w:tcW w:w="1974" w:type="dxa"/>
            <w:tcBorders>
              <w:top w:val="single" w:color="auto" w:sz="4" w:space="0"/>
              <w:left w:val="nil"/>
              <w:bottom w:val="single" w:color="auto" w:sz="4" w:space="0"/>
              <w:right w:val="single" w:color="auto" w:sz="4" w:space="0"/>
            </w:tcBorders>
            <w:noWrap w:val="0"/>
            <w:vAlign w:val="center"/>
          </w:tcPr>
          <w:p>
            <w:pPr>
              <w:spacing w:line="500" w:lineRule="exact"/>
              <w:rPr>
                <w:sz w:val="20"/>
                <w:szCs w:val="20"/>
                <w:woUserID w:val="1"/>
              </w:rPr>
            </w:pPr>
            <w:r>
              <w:rPr>
                <w:rFonts w:hint="eastAsia" w:ascii="Calibri" w:hAnsi="Calibri" w:eastAsia="宋体" w:cs="宋体"/>
                <w:sz w:val="20"/>
                <w:szCs w:val="20"/>
                <w:lang w:bidi="ar"/>
                <w:woUserID w:val="1"/>
              </w:rPr>
              <w:t>责令停业整顿或者吊销烟草专卖零售许可证，可以并处</w:t>
            </w:r>
            <w:r>
              <w:rPr>
                <w:rFonts w:ascii="Calibri" w:hAnsi="Calibri" w:eastAsia="宋体"/>
                <w:sz w:val="20"/>
                <w:szCs w:val="20"/>
                <w:lang w:bidi="ar"/>
                <w:woUserID w:val="1"/>
              </w:rPr>
              <w:t>5</w:t>
            </w:r>
            <w:r>
              <w:rPr>
                <w:rFonts w:hint="eastAsia" w:ascii="Calibri" w:hAnsi="Calibri" w:eastAsia="宋体" w:cs="宋体"/>
                <w:sz w:val="20"/>
                <w:szCs w:val="20"/>
                <w:lang w:bidi="ar"/>
                <w:woUserID w:val="1"/>
              </w:rPr>
              <w:t>万元以上</w:t>
            </w:r>
            <w:r>
              <w:rPr>
                <w:rFonts w:ascii="Calibri" w:hAnsi="Calibri" w:eastAsia="宋体"/>
                <w:sz w:val="20"/>
                <w:szCs w:val="20"/>
                <w:lang w:bidi="ar"/>
                <w:woUserID w:val="1"/>
              </w:rPr>
              <w:t>50</w:t>
            </w:r>
            <w:r>
              <w:rPr>
                <w:rFonts w:hint="eastAsia" w:ascii="Calibri" w:hAnsi="Calibri" w:eastAsia="宋体" w:cs="宋体"/>
                <w:sz w:val="20"/>
                <w:szCs w:val="20"/>
                <w:lang w:bidi="ar"/>
                <w:woUserID w:val="1"/>
              </w:rPr>
              <w:t>万元以下罚款。</w:t>
            </w:r>
          </w:p>
          <w:p>
            <w:pPr>
              <w:spacing w:line="500" w:lineRule="exact"/>
              <w:rPr>
                <w:sz w:val="20"/>
                <w:szCs w:val="20"/>
                <w:woUserID w:val="1"/>
              </w:rPr>
            </w:pPr>
          </w:p>
        </w:tc>
      </w:tr>
    </w:tbl>
    <w:p>
      <w:pPr>
        <w:rPr>
          <w:woUserID w:val="1"/>
        </w:rPr>
      </w:pPr>
    </w:p>
    <w:bookmarkEnd w:id="0"/>
    <w:sectPr>
      <w:footerReference r:id="rId3" w:type="default"/>
      <w:pgSz w:w="16838" w:h="11906" w:orient="landscape"/>
      <w:pgMar w:top="1080" w:right="1440" w:bottom="1080" w:left="1440" w:header="851" w:footer="879" w:gutter="0"/>
      <w:pgBorders>
        <w:top w:val="none" w:sz="0" w:space="0"/>
        <w:left w:val="none" w:sz="0" w:space="0"/>
        <w:bottom w:val="none" w:sz="0" w:space="0"/>
        <w:right w:val="none" w:sz="0" w:space="0"/>
      </w:pgBorders>
      <w:cols w:space="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_GB2312">
    <w:altName w:val="Arial"/>
    <w:panose1 w:val="02010609030101010101"/>
    <w:charset w:val="86"/>
    <w:family w:val="modern"/>
    <w:pitch w:val="default"/>
    <w:sig w:usb0="00000000" w:usb1="00000000" w:usb2="00000000" w:usb3="00000000" w:csb0="00040000" w:csb1="00000000"/>
  </w:font>
  <w:font w:name="方正小标宋简体">
    <w:altName w:val="Arial"/>
    <w:panose1 w:val="03000509000000000000"/>
    <w:charset w:val="86"/>
    <w:family w:val="script"/>
    <w:pitch w:val="default"/>
    <w:sig w:usb0="00000000" w:usb1="00000000" w:usb2="00000000" w:usb3="00000000" w:csb0="00040000" w:csb1="00000000"/>
  </w:font>
  <w:font w:name="方正仿宋_GBK">
    <w:altName w:val="Arial"/>
    <w:panose1 w:val="00000000000000000000"/>
    <w:charset w:val="00"/>
    <w:family w:val="auto"/>
    <w:pitch w:val="default"/>
    <w:sig w:usb0="00000000" w:usb1="00000000" w:usb2="00000000" w:usb3="00000000" w:csb0="00000000" w:csb1="00000000"/>
  </w:font>
  <w:font w:name="方正小标宋_GBK">
    <w:altName w:val="Arial"/>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7797"/>
        <w:tab w:val="clear" w:pos="4153"/>
      </w:tabs>
      <w:ind w:right="320" w:rightChars="100"/>
      <w:jc w:val="right"/>
      <w:rPr>
        <w:rFonts w:hint="eastAsia" w:ascii="宋体" w:hAnsi="宋体" w:eastAsia="宋体"/>
      </w:rPr>
    </w:pPr>
    <w:r>
      <w:rPr>
        <w:rStyle w:val="5"/>
        <w:rFonts w:hint="eastAsia" w:ascii="宋体" w:hAnsi="宋体" w:eastAsia="宋体"/>
        <w:sz w:val="28"/>
        <w:szCs w:val="28"/>
      </w:rPr>
      <w:t>—</w:t>
    </w:r>
    <w:r>
      <w:rPr>
        <w:rStyle w:val="5"/>
        <w:rFonts w:ascii="宋体" w:hAnsi="宋体" w:eastAsia="宋体"/>
        <w:sz w:val="28"/>
        <w:szCs w:val="28"/>
      </w:rPr>
      <w:t> </w:t>
    </w:r>
    <w:r>
      <w:rPr>
        <w:rStyle w:val="5"/>
        <w:rFonts w:ascii="宋体" w:hAnsi="宋体" w:eastAsia="宋体"/>
        <w:sz w:val="28"/>
        <w:szCs w:val="28"/>
      </w:rPr>
      <w:fldChar w:fldCharType="begin"/>
    </w:r>
    <w:r>
      <w:rPr>
        <w:rStyle w:val="5"/>
        <w:rFonts w:ascii="宋体" w:hAnsi="宋体" w:eastAsia="宋体"/>
        <w:sz w:val="28"/>
        <w:szCs w:val="28"/>
      </w:rPr>
      <w:instrText xml:space="preserve"> PAGE </w:instrText>
    </w:r>
    <w:r>
      <w:rPr>
        <w:rStyle w:val="5"/>
        <w:rFonts w:ascii="宋体" w:hAnsi="宋体" w:eastAsia="宋体"/>
        <w:sz w:val="28"/>
        <w:szCs w:val="28"/>
      </w:rPr>
      <w:fldChar w:fldCharType="separate"/>
    </w:r>
    <w:r>
      <w:rPr>
        <w:rStyle w:val="5"/>
        <w:rFonts w:ascii="宋体" w:hAnsi="宋体" w:eastAsia="宋体"/>
        <w:sz w:val="28"/>
        <w:szCs w:val="28"/>
      </w:rPr>
      <w:t>1</w:t>
    </w:r>
    <w:r>
      <w:rPr>
        <w:rStyle w:val="5"/>
        <w:rFonts w:ascii="宋体" w:hAnsi="宋体" w:eastAsia="宋体"/>
        <w:sz w:val="28"/>
        <w:szCs w:val="28"/>
      </w:rPr>
      <w:fldChar w:fldCharType="end"/>
    </w:r>
    <w:r>
      <w:rPr>
        <w:rStyle w:val="5"/>
        <w:rFonts w:ascii="宋体" w:hAnsi="宋体" w:eastAsia="宋体"/>
        <w:sz w:val="28"/>
        <w:szCs w:val="28"/>
      </w:rPr>
      <w:t> </w:t>
    </w:r>
    <w:r>
      <w:rPr>
        <w:rStyle w:val="5"/>
        <w:rFonts w:hint="eastAsia" w:ascii="宋体" w:hAnsi="宋体" w:eastAsia="宋体"/>
        <w:sz w:val="28"/>
        <w:szCs w:val="28"/>
      </w:rPr>
      <w:t>—</w:t>
    </w:r>
    <w:r>
      <w:rPr>
        <w:rStyle w:val="5"/>
        <w:rFonts w:hint="eastAsia" w:ascii="宋体" w:hAnsi="宋体" w:eastAsia="宋体"/>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hYjBlN2E1MjgzNGY1M2MxNzBiNmNiOWEwM2E0ZDAifQ=="/>
  </w:docVars>
  <w:rsids>
    <w:rsidRoot w:val="003306C1"/>
    <w:rsid w:val="003306C1"/>
    <w:rsid w:val="5EA573A8"/>
    <w:rsid w:val="6D134EB0"/>
    <w:rsid w:val="7F3F305F"/>
    <w:rsid w:val="D6EF919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rPr>
      <w:rFonts w:hint="default" w:ascii="Times New Roman" w:hAnsi="Times New Roman" w:cs="Times New Roman"/>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 WWO_wpscloud_20231026212829-34ac9b8820</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2023-11-02T10:12:00Z</dcterms:created>
  <dc:creator>Administrator</dc:creator>
  <cp:lastModifiedBy>Administrator</cp:lastModifiedBy>
  <dcterms:modified xsi:type="dcterms:W3CDTF">2023-11-02T10:47:59Z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24CB1980C36249DD813A3CFA38E465D5_11</vt:lpwstr>
  </property>
</Properties>
</file>